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6A46A0">
      <w:pPr>
        <w:pStyle w:val="7"/>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hAnsi="宋体" w:cs="宋体"/>
          <w:b/>
          <w:color w:val="auto"/>
          <w:kern w:val="2"/>
          <w:sz w:val="28"/>
          <w:szCs w:val="28"/>
          <w:highlight w:val="none"/>
          <w:lang w:val="en-US" w:eastAsia="zh-CN"/>
        </w:rPr>
      </w:pPr>
      <w:r>
        <w:rPr>
          <w:rFonts w:hint="eastAsia" w:hAnsi="宋体" w:cs="宋体"/>
          <w:b/>
          <w:color w:val="auto"/>
          <w:kern w:val="2"/>
          <w:sz w:val="28"/>
          <w:szCs w:val="28"/>
          <w:highlight w:val="none"/>
          <w:lang w:val="en-US" w:eastAsia="zh-CN"/>
        </w:rPr>
        <w:t>罗定市人民医院</w:t>
      </w:r>
    </w:p>
    <w:p w14:paraId="1172C00B">
      <w:pPr>
        <w:pStyle w:val="7"/>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hAnsi="宋体" w:cs="宋体"/>
          <w:b/>
          <w:color w:val="auto"/>
          <w:kern w:val="2"/>
          <w:sz w:val="28"/>
          <w:szCs w:val="28"/>
          <w:highlight w:val="none"/>
          <w:lang w:val="en-US" w:eastAsia="zh-CN"/>
        </w:rPr>
      </w:pPr>
      <w:r>
        <w:rPr>
          <w:rFonts w:hint="eastAsia" w:hAnsi="宋体" w:cs="宋体"/>
          <w:b/>
          <w:color w:val="auto"/>
          <w:kern w:val="2"/>
          <w:sz w:val="28"/>
          <w:szCs w:val="28"/>
          <w:highlight w:val="none"/>
          <w:lang w:val="en-US" w:eastAsia="zh-CN"/>
        </w:rPr>
        <w:t>2027年度医用瓶装气体采购需求</w:t>
      </w:r>
    </w:p>
    <w:p w14:paraId="40F64BDC">
      <w:pPr>
        <w:spacing w:line="420" w:lineRule="exact"/>
        <w:jc w:val="left"/>
        <w:rPr>
          <w:rFonts w:hint="eastAsia" w:ascii="宋体" w:hAnsi="宋体"/>
          <w:sz w:val="21"/>
          <w:szCs w:val="21"/>
        </w:rPr>
      </w:pPr>
      <w:r>
        <w:rPr>
          <w:rFonts w:hint="eastAsia" w:ascii="宋体" w:hAnsi="宋体"/>
          <w:sz w:val="21"/>
          <w:szCs w:val="21"/>
        </w:rPr>
        <w:t>供应商资格条件</w:t>
      </w:r>
    </w:p>
    <w:p w14:paraId="5F3CA6A8">
      <w:pPr>
        <w:spacing w:line="420" w:lineRule="exact"/>
        <w:ind w:firstLine="420" w:firstLineChars="0"/>
        <w:jc w:val="left"/>
        <w:rPr>
          <w:rFonts w:hint="eastAsia" w:ascii="宋体" w:hAnsi="宋体"/>
          <w:sz w:val="21"/>
          <w:szCs w:val="21"/>
        </w:rPr>
      </w:pPr>
      <w:r>
        <w:rPr>
          <w:rFonts w:hint="eastAsia" w:ascii="宋体" w:hAnsi="宋体"/>
          <w:sz w:val="21"/>
          <w:szCs w:val="21"/>
        </w:rPr>
        <w:t>1、满足《中华人民共和国政府采购法》第二十二条规定；</w:t>
      </w:r>
    </w:p>
    <w:p w14:paraId="6A5E6EE7">
      <w:pPr>
        <w:spacing w:line="420" w:lineRule="exact"/>
        <w:ind w:firstLine="420" w:firstLineChars="0"/>
        <w:jc w:val="left"/>
        <w:rPr>
          <w:rFonts w:hint="eastAsia" w:ascii="宋体" w:hAnsi="宋体"/>
          <w:sz w:val="21"/>
          <w:szCs w:val="21"/>
        </w:rPr>
      </w:pPr>
      <w:r>
        <w:rPr>
          <w:rFonts w:hint="eastAsia" w:ascii="宋体" w:hAnsi="宋体"/>
          <w:sz w:val="21"/>
          <w:szCs w:val="21"/>
          <w:lang w:val="en-US" w:eastAsia="zh-CN"/>
        </w:rPr>
        <w:t>2、</w:t>
      </w:r>
      <w:r>
        <w:rPr>
          <w:rFonts w:hint="eastAsia" w:ascii="宋体" w:hAnsi="宋体"/>
          <w:sz w:val="21"/>
          <w:szCs w:val="21"/>
        </w:rPr>
        <w:t>本项目的特定资格要求：</w:t>
      </w:r>
    </w:p>
    <w:p w14:paraId="38E6B563">
      <w:pPr>
        <w:spacing w:line="420" w:lineRule="exact"/>
        <w:ind w:firstLine="420" w:firstLineChars="200"/>
        <w:jc w:val="left"/>
        <w:rPr>
          <w:rFonts w:hint="eastAsia" w:ascii="宋体" w:hAnsi="宋体"/>
          <w:sz w:val="21"/>
          <w:szCs w:val="21"/>
        </w:rPr>
      </w:pPr>
      <w:r>
        <w:rPr>
          <w:rFonts w:hint="eastAsia" w:ascii="宋体" w:hAnsi="宋体"/>
          <w:sz w:val="21"/>
          <w:szCs w:val="21"/>
        </w:rPr>
        <w:t>（1）满足以下两项中任意一项要求：</w:t>
      </w:r>
    </w:p>
    <w:p w14:paraId="5EA59EF9">
      <w:pPr>
        <w:spacing w:line="420" w:lineRule="exact"/>
        <w:ind w:firstLine="420" w:firstLineChars="200"/>
        <w:jc w:val="left"/>
        <w:rPr>
          <w:rFonts w:hint="eastAsia" w:ascii="宋体" w:hAnsi="宋体"/>
          <w:sz w:val="21"/>
          <w:szCs w:val="21"/>
        </w:rPr>
      </w:pPr>
      <w:r>
        <w:rPr>
          <w:rFonts w:hint="eastAsia" w:ascii="宋体" w:hAnsi="宋体"/>
          <w:sz w:val="21"/>
          <w:szCs w:val="21"/>
        </w:rPr>
        <w:t>①如为生产厂商：投标人具有有效的《药品生产许可证》、《危险化学品登记证》、《安全生产许可证》，许可范围包括</w:t>
      </w:r>
      <w:r>
        <w:rPr>
          <w:rFonts w:hint="eastAsia" w:ascii="宋体" w:hAnsi="宋体"/>
          <w:sz w:val="21"/>
          <w:szCs w:val="21"/>
          <w:lang w:eastAsia="zh-CN"/>
        </w:rPr>
        <w:t>医用氧气、高纯二氧化碳、高纯乙炔气、氦气、标准气</w:t>
      </w:r>
      <w:r>
        <w:rPr>
          <w:rFonts w:hint="eastAsia" w:ascii="宋体" w:hAnsi="宋体"/>
          <w:sz w:val="21"/>
          <w:szCs w:val="21"/>
        </w:rPr>
        <w:t>（详见采购清单列表的技术参数）；</w:t>
      </w:r>
    </w:p>
    <w:p w14:paraId="025DB0F6">
      <w:pPr>
        <w:spacing w:line="420" w:lineRule="exact"/>
        <w:ind w:firstLine="420" w:firstLineChars="200"/>
        <w:jc w:val="left"/>
        <w:rPr>
          <w:rFonts w:hint="eastAsia" w:ascii="宋体" w:hAnsi="宋体"/>
          <w:sz w:val="21"/>
          <w:szCs w:val="21"/>
        </w:rPr>
      </w:pPr>
      <w:r>
        <w:rPr>
          <w:rFonts w:hint="eastAsia" w:ascii="宋体" w:hAnsi="宋体"/>
          <w:sz w:val="21"/>
          <w:szCs w:val="21"/>
        </w:rPr>
        <w:t>②如为经销商：投标人具有有效的</w:t>
      </w:r>
      <w:r>
        <w:rPr>
          <w:rFonts w:hint="eastAsia" w:ascii="宋体" w:hAnsi="宋体"/>
          <w:sz w:val="21"/>
          <w:szCs w:val="21"/>
          <w:highlight w:val="none"/>
        </w:rPr>
        <w:t>《药品生产许可证》或《药品经营许可证》</w:t>
      </w:r>
      <w:r>
        <w:rPr>
          <w:rFonts w:hint="eastAsia" w:ascii="宋体" w:hAnsi="宋体"/>
          <w:sz w:val="21"/>
          <w:szCs w:val="21"/>
        </w:rPr>
        <w:t>、《危险化学品经营许可证》，许可范围包括</w:t>
      </w:r>
      <w:r>
        <w:rPr>
          <w:rFonts w:hint="eastAsia" w:ascii="宋体" w:hAnsi="宋体"/>
          <w:sz w:val="21"/>
          <w:szCs w:val="21"/>
          <w:lang w:eastAsia="zh-CN"/>
        </w:rPr>
        <w:t>医用氧气、高纯二氧化碳、高纯乙炔气、氦气、标准气</w:t>
      </w:r>
      <w:r>
        <w:rPr>
          <w:rFonts w:hint="eastAsia" w:ascii="宋体" w:hAnsi="宋体"/>
          <w:sz w:val="21"/>
          <w:szCs w:val="21"/>
        </w:rPr>
        <w:t>（详见采购清单列表的技术参数）；</w:t>
      </w:r>
    </w:p>
    <w:p w14:paraId="4A4BA46C">
      <w:pPr>
        <w:spacing w:line="420" w:lineRule="exact"/>
        <w:ind w:firstLine="420" w:firstLineChars="200"/>
        <w:jc w:val="left"/>
        <w:rPr>
          <w:rFonts w:hint="eastAsia" w:ascii="宋体" w:hAnsi="宋体"/>
          <w:sz w:val="21"/>
          <w:szCs w:val="21"/>
        </w:rPr>
      </w:pPr>
      <w:r>
        <w:rPr>
          <w:rFonts w:hint="eastAsia" w:ascii="宋体" w:hAnsi="宋体"/>
          <w:sz w:val="21"/>
          <w:szCs w:val="21"/>
        </w:rPr>
        <w:t>（2）所投医用</w:t>
      </w:r>
      <w:r>
        <w:rPr>
          <w:rFonts w:hint="eastAsia" w:ascii="宋体" w:hAnsi="宋体"/>
          <w:sz w:val="21"/>
          <w:szCs w:val="21"/>
          <w:lang w:eastAsia="zh-CN"/>
        </w:rPr>
        <w:t>瓶装气体</w:t>
      </w:r>
      <w:r>
        <w:rPr>
          <w:rFonts w:hint="eastAsia" w:ascii="宋体" w:hAnsi="宋体"/>
          <w:sz w:val="21"/>
          <w:szCs w:val="21"/>
        </w:rPr>
        <w:t>有效期内的《药品注册证》或《药品注册批件》或《药品再注册批件》或《药品补充申请批准通知书》，须含</w:t>
      </w:r>
      <w:r>
        <w:rPr>
          <w:rFonts w:hint="eastAsia" w:ascii="宋体" w:hAnsi="宋体"/>
          <w:sz w:val="21"/>
          <w:szCs w:val="21"/>
          <w:lang w:eastAsia="zh-CN"/>
        </w:rPr>
        <w:t>有</w:t>
      </w:r>
      <w:r>
        <w:rPr>
          <w:rFonts w:hint="eastAsia" w:ascii="宋体" w:hAnsi="宋体"/>
          <w:sz w:val="21"/>
          <w:szCs w:val="21"/>
        </w:rPr>
        <w:t>批准文号；</w:t>
      </w:r>
    </w:p>
    <w:p w14:paraId="6766EB96">
      <w:pPr>
        <w:spacing w:line="420" w:lineRule="exact"/>
        <w:ind w:firstLine="420" w:firstLineChars="200"/>
        <w:jc w:val="left"/>
        <w:rPr>
          <w:rFonts w:hint="eastAsia" w:ascii="宋体" w:hAnsi="宋体"/>
          <w:sz w:val="21"/>
          <w:szCs w:val="21"/>
        </w:rPr>
      </w:pPr>
      <w:r>
        <w:rPr>
          <w:rFonts w:hint="eastAsia" w:ascii="宋体" w:hAnsi="宋体"/>
          <w:sz w:val="21"/>
          <w:szCs w:val="21"/>
        </w:rPr>
        <w:t>（3）投标人具有有效的《</w:t>
      </w:r>
      <w:r>
        <w:rPr>
          <w:rFonts w:hint="eastAsia" w:ascii="宋体" w:hAnsi="宋体" w:eastAsia="宋体" w:cs="Times New Roman"/>
          <w:i w:val="0"/>
          <w:iCs w:val="0"/>
          <w:caps w:val="0"/>
          <w:spacing w:val="0"/>
          <w:sz w:val="21"/>
          <w:szCs w:val="21"/>
        </w:rPr>
        <w:t>气瓶充装许可证</w:t>
      </w:r>
      <w:r>
        <w:rPr>
          <w:rFonts w:hint="eastAsia" w:ascii="宋体" w:hAnsi="宋体"/>
          <w:sz w:val="21"/>
          <w:szCs w:val="21"/>
        </w:rPr>
        <w:t>》，（如投标人符合《特种设备生产和充装单位许可规则TSG07-2019》2.2.4.2 条规定许可条件允许共享的，应当按规定提供《</w:t>
      </w:r>
      <w:r>
        <w:rPr>
          <w:rFonts w:hint="eastAsia" w:ascii="宋体" w:hAnsi="宋体" w:eastAsia="宋体" w:cs="Times New Roman"/>
          <w:i w:val="0"/>
          <w:iCs w:val="0"/>
          <w:caps w:val="0"/>
          <w:spacing w:val="0"/>
          <w:sz w:val="21"/>
          <w:szCs w:val="21"/>
        </w:rPr>
        <w:t>气瓶充装许可证</w:t>
      </w:r>
      <w:r>
        <w:rPr>
          <w:rFonts w:hint="eastAsia" w:ascii="宋体" w:hAnsi="宋体"/>
          <w:sz w:val="21"/>
          <w:szCs w:val="21"/>
        </w:rPr>
        <w:t>》，并出具允许共享的证明材料）；</w:t>
      </w:r>
    </w:p>
    <w:p w14:paraId="6FAD1AE1">
      <w:pPr>
        <w:spacing w:line="420" w:lineRule="exact"/>
        <w:ind w:firstLine="420" w:firstLineChars="200"/>
        <w:jc w:val="left"/>
        <w:rPr>
          <w:rFonts w:hint="eastAsia" w:ascii="宋体" w:hAnsi="宋体"/>
          <w:sz w:val="21"/>
          <w:szCs w:val="21"/>
        </w:rPr>
      </w:pPr>
      <w:r>
        <w:rPr>
          <w:rFonts w:hint="eastAsia" w:ascii="宋体" w:hAnsi="宋体"/>
          <w:sz w:val="21"/>
          <w:szCs w:val="21"/>
        </w:rPr>
        <w:t>（4）投标人或委托的运输单位必须具有有效的《道路运输经营许可证》（经营范围需包含：危险货物运输2类2项）或《道路危险货物运输许可证》。</w:t>
      </w:r>
    </w:p>
    <w:p w14:paraId="5D44FD40">
      <w:pPr>
        <w:spacing w:line="420" w:lineRule="exact"/>
        <w:ind w:firstLine="420" w:firstLineChars="200"/>
        <w:jc w:val="left"/>
        <w:rPr>
          <w:rFonts w:ascii="宋体" w:hAnsi="宋体"/>
          <w:sz w:val="21"/>
          <w:szCs w:val="21"/>
        </w:rPr>
      </w:pPr>
      <w:r>
        <w:rPr>
          <w:rFonts w:hint="eastAsia" w:ascii="宋体" w:hAnsi="宋体"/>
          <w:sz w:val="21"/>
          <w:szCs w:val="21"/>
          <w:lang w:val="en-US" w:eastAsia="zh-CN"/>
        </w:rPr>
        <w:t>3</w:t>
      </w:r>
      <w:r>
        <w:rPr>
          <w:rFonts w:hint="eastAsia" w:ascii="宋体" w:hAnsi="宋体"/>
          <w:sz w:val="21"/>
          <w:szCs w:val="21"/>
        </w:rPr>
        <w:t>、</w:t>
      </w:r>
      <w:r>
        <w:rPr>
          <w:rFonts w:ascii="宋体" w:hAnsi="宋体"/>
          <w:sz w:val="21"/>
          <w:szCs w:val="21"/>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E99F2F9">
      <w:pPr>
        <w:spacing w:line="420" w:lineRule="exact"/>
        <w:ind w:firstLine="420" w:firstLineChars="200"/>
        <w:jc w:val="left"/>
        <w:rPr>
          <w:rFonts w:ascii="宋体" w:hAnsi="宋体"/>
          <w:sz w:val="21"/>
          <w:szCs w:val="21"/>
        </w:rPr>
      </w:pPr>
      <w:r>
        <w:rPr>
          <w:rFonts w:hint="eastAsia" w:ascii="宋体" w:hAnsi="宋体"/>
          <w:sz w:val="21"/>
          <w:szCs w:val="21"/>
          <w:lang w:val="en-US" w:eastAsia="zh-CN"/>
        </w:rPr>
        <w:t>4</w:t>
      </w:r>
      <w:r>
        <w:rPr>
          <w:rFonts w:hint="eastAsia" w:ascii="宋体" w:hAnsi="宋体"/>
          <w:sz w:val="21"/>
          <w:szCs w:val="21"/>
        </w:rPr>
        <w:t>、</w:t>
      </w:r>
      <w:r>
        <w:rPr>
          <w:rFonts w:ascii="宋体" w:hAnsi="宋体"/>
          <w:sz w:val="21"/>
          <w:szCs w:val="21"/>
        </w:rPr>
        <w:t>对在“信用中国”网站(www.creditchina.gov.cn)、中国政府采购网(www.ccgp.gov.cn)被列入失信被执行人、重大税收违法案件当事人名单、政府采购严重违法失信行为记录名单及其他不符合《中华人民共和国政府采购法》第二十二条规定条件的供应商，不得参与</w:t>
      </w:r>
      <w:r>
        <w:rPr>
          <w:rFonts w:hint="eastAsia" w:ascii="宋体" w:hAnsi="宋体"/>
          <w:sz w:val="21"/>
          <w:szCs w:val="21"/>
          <w:lang w:val="en-US" w:eastAsia="zh-CN"/>
        </w:rPr>
        <w:t>本次</w:t>
      </w:r>
      <w:r>
        <w:rPr>
          <w:rFonts w:ascii="宋体" w:hAnsi="宋体"/>
          <w:sz w:val="21"/>
          <w:szCs w:val="21"/>
        </w:rPr>
        <w:t>采购活动。</w:t>
      </w:r>
    </w:p>
    <w:p w14:paraId="2B279DF4">
      <w:pPr>
        <w:rPr>
          <w:rFonts w:hint="eastAsia"/>
          <w:lang w:val="en-US" w:eastAsia="zh-CN"/>
        </w:rPr>
      </w:pPr>
      <w:r>
        <w:rPr>
          <w:rFonts w:hint="eastAsia"/>
          <w:lang w:val="en-US" w:eastAsia="zh-CN"/>
        </w:rPr>
        <w:br w:type="page"/>
      </w:r>
    </w:p>
    <w:tbl>
      <w:tblPr>
        <w:tblStyle w:val="11"/>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21"/>
        <w:gridCol w:w="806"/>
        <w:gridCol w:w="589"/>
        <w:gridCol w:w="7340"/>
      </w:tblGrid>
      <w:tr w14:paraId="07185B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7" w:type="pct"/>
            <w:noWrap w:val="0"/>
            <w:vAlign w:val="center"/>
          </w:tcPr>
          <w:p w14:paraId="53CBF953">
            <w:pPr>
              <w:pStyle w:val="7"/>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hAnsi="宋体" w:cs="宋体"/>
                <w:b/>
                <w:color w:val="auto"/>
                <w:kern w:val="2"/>
                <w:sz w:val="21"/>
                <w:szCs w:val="21"/>
                <w:highlight w:val="none"/>
              </w:rPr>
            </w:pPr>
            <w:r>
              <w:rPr>
                <w:rFonts w:hint="eastAsia" w:hAnsi="宋体" w:cs="宋体"/>
                <w:b/>
                <w:color w:val="auto"/>
                <w:kern w:val="2"/>
                <w:sz w:val="21"/>
                <w:szCs w:val="21"/>
                <w:highlight w:val="none"/>
              </w:rPr>
              <w:t>序号</w:t>
            </w:r>
          </w:p>
        </w:tc>
        <w:tc>
          <w:tcPr>
            <w:tcW w:w="445" w:type="pct"/>
            <w:noWrap w:val="0"/>
            <w:vAlign w:val="center"/>
          </w:tcPr>
          <w:p w14:paraId="04162838">
            <w:pPr>
              <w:pStyle w:val="7"/>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hAnsi="宋体" w:cs="宋体"/>
                <w:b/>
                <w:color w:val="auto"/>
                <w:kern w:val="2"/>
                <w:sz w:val="21"/>
                <w:szCs w:val="21"/>
                <w:highlight w:val="none"/>
              </w:rPr>
            </w:pPr>
            <w:r>
              <w:rPr>
                <w:rFonts w:hint="eastAsia" w:hAnsi="宋体" w:cs="宋体"/>
                <w:b/>
                <w:color w:val="auto"/>
                <w:kern w:val="2"/>
                <w:sz w:val="21"/>
                <w:szCs w:val="21"/>
                <w:highlight w:val="none"/>
              </w:rPr>
              <w:t>标的名称</w:t>
            </w:r>
          </w:p>
        </w:tc>
        <w:tc>
          <w:tcPr>
            <w:tcW w:w="325" w:type="pct"/>
            <w:noWrap w:val="0"/>
            <w:vAlign w:val="center"/>
          </w:tcPr>
          <w:p w14:paraId="53606884">
            <w:pPr>
              <w:pStyle w:val="7"/>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hAnsi="宋体" w:cs="宋体"/>
                <w:b/>
                <w:color w:val="auto"/>
                <w:kern w:val="2"/>
                <w:sz w:val="21"/>
                <w:szCs w:val="21"/>
                <w:highlight w:val="none"/>
              </w:rPr>
            </w:pPr>
            <w:r>
              <w:rPr>
                <w:rFonts w:hint="eastAsia" w:hAnsi="宋体" w:cs="宋体"/>
                <w:b/>
                <w:color w:val="auto"/>
                <w:kern w:val="2"/>
                <w:sz w:val="21"/>
                <w:szCs w:val="21"/>
                <w:highlight w:val="none"/>
              </w:rPr>
              <w:t>数量</w:t>
            </w:r>
          </w:p>
        </w:tc>
        <w:tc>
          <w:tcPr>
            <w:tcW w:w="4052" w:type="pct"/>
            <w:noWrap w:val="0"/>
            <w:vAlign w:val="center"/>
          </w:tcPr>
          <w:p w14:paraId="20AEA191">
            <w:pPr>
              <w:pStyle w:val="7"/>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hAnsi="宋体" w:eastAsia="宋体" w:cs="宋体"/>
                <w:b/>
                <w:color w:val="auto"/>
                <w:kern w:val="2"/>
                <w:sz w:val="21"/>
                <w:szCs w:val="21"/>
                <w:highlight w:val="none"/>
                <w:lang w:eastAsia="zh-CN"/>
              </w:rPr>
            </w:pPr>
            <w:r>
              <w:rPr>
                <w:rFonts w:hint="eastAsia" w:hAnsi="宋体" w:cs="宋体"/>
                <w:b/>
                <w:color w:val="auto"/>
                <w:kern w:val="2"/>
                <w:sz w:val="21"/>
                <w:szCs w:val="21"/>
                <w:highlight w:val="none"/>
              </w:rPr>
              <w:t>技术</w:t>
            </w:r>
            <w:r>
              <w:rPr>
                <w:rFonts w:hint="eastAsia" w:hAnsi="宋体" w:cs="宋体"/>
                <w:b/>
                <w:color w:val="auto"/>
                <w:kern w:val="2"/>
                <w:sz w:val="21"/>
                <w:szCs w:val="21"/>
                <w:highlight w:val="none"/>
                <w:lang w:val="en-US" w:eastAsia="zh-CN"/>
              </w:rPr>
              <w:t>参数</w:t>
            </w:r>
          </w:p>
        </w:tc>
      </w:tr>
      <w:tr w14:paraId="7C6EDC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92" w:hRule="atLeast"/>
          <w:jc w:val="center"/>
        </w:trPr>
        <w:tc>
          <w:tcPr>
            <w:tcW w:w="177" w:type="pct"/>
            <w:noWrap w:val="0"/>
            <w:vAlign w:val="center"/>
          </w:tcPr>
          <w:p w14:paraId="336B80C5">
            <w:pPr>
              <w:pStyle w:val="7"/>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hAnsi="宋体" w:eastAsia="宋体" w:cs="宋体"/>
                <w:b/>
                <w:color w:val="auto"/>
                <w:kern w:val="2"/>
                <w:sz w:val="21"/>
                <w:szCs w:val="21"/>
                <w:highlight w:val="none"/>
                <w:lang w:val="en-US" w:eastAsia="zh-CN"/>
              </w:rPr>
            </w:pPr>
            <w:r>
              <w:rPr>
                <w:rFonts w:hint="eastAsia" w:hAnsi="宋体" w:cs="宋体"/>
                <w:b/>
                <w:color w:val="auto"/>
                <w:kern w:val="2"/>
                <w:sz w:val="21"/>
                <w:szCs w:val="21"/>
                <w:highlight w:val="none"/>
                <w:lang w:val="en-US" w:eastAsia="zh-CN"/>
              </w:rPr>
              <w:t>1</w:t>
            </w:r>
          </w:p>
        </w:tc>
        <w:tc>
          <w:tcPr>
            <w:tcW w:w="445" w:type="pct"/>
            <w:noWrap w:val="0"/>
            <w:vAlign w:val="center"/>
          </w:tcPr>
          <w:p w14:paraId="741FC31A">
            <w:pPr>
              <w:pStyle w:val="7"/>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hAnsi="宋体" w:cs="宋体"/>
                <w:b/>
                <w:color w:val="auto"/>
                <w:kern w:val="2"/>
                <w:sz w:val="21"/>
                <w:szCs w:val="21"/>
                <w:highlight w:val="none"/>
              </w:rPr>
            </w:pPr>
            <w:r>
              <w:rPr>
                <w:rFonts w:hint="eastAsia" w:hAnsi="宋体" w:cs="宋体"/>
                <w:bCs/>
                <w:color w:val="auto"/>
                <w:kern w:val="2"/>
                <w:sz w:val="21"/>
                <w:szCs w:val="21"/>
                <w:highlight w:val="none"/>
                <w:lang w:val="en-US" w:eastAsia="zh-CN"/>
              </w:rPr>
              <w:t>2027</w:t>
            </w:r>
            <w:r>
              <w:rPr>
                <w:rFonts w:hint="eastAsia" w:hAnsi="宋体" w:cs="宋体"/>
                <w:bCs/>
                <w:color w:val="auto"/>
                <w:kern w:val="2"/>
                <w:sz w:val="21"/>
                <w:szCs w:val="21"/>
                <w:highlight w:val="none"/>
              </w:rPr>
              <w:t>年度医用瓶装气体</w:t>
            </w:r>
          </w:p>
        </w:tc>
        <w:tc>
          <w:tcPr>
            <w:tcW w:w="325" w:type="pct"/>
            <w:noWrap w:val="0"/>
            <w:vAlign w:val="center"/>
          </w:tcPr>
          <w:p w14:paraId="503FB244">
            <w:pPr>
              <w:pStyle w:val="7"/>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hAnsi="宋体" w:cs="宋体"/>
                <w:b/>
                <w:color w:val="auto"/>
                <w:kern w:val="2"/>
                <w:sz w:val="21"/>
                <w:szCs w:val="21"/>
                <w:highlight w:val="none"/>
              </w:rPr>
            </w:pPr>
            <w:r>
              <w:rPr>
                <w:rFonts w:hint="eastAsia" w:hAnsi="宋体" w:cs="宋体"/>
                <w:bCs/>
                <w:color w:val="auto"/>
                <w:kern w:val="2"/>
                <w:sz w:val="21"/>
                <w:szCs w:val="21"/>
                <w:highlight w:val="none"/>
                <w:lang w:val="en-US" w:eastAsia="zh-CN"/>
              </w:rPr>
              <w:t>1批</w:t>
            </w:r>
          </w:p>
        </w:tc>
        <w:tc>
          <w:tcPr>
            <w:tcW w:w="4052" w:type="pct"/>
            <w:noWrap w:val="0"/>
            <w:vAlign w:val="center"/>
          </w:tcPr>
          <w:p w14:paraId="520BB093">
            <w:pPr>
              <w:pStyle w:val="7"/>
              <w:keepNext w:val="0"/>
              <w:keepLines w:val="0"/>
              <w:pageBreakBefore w:val="0"/>
              <w:widowControl w:val="0"/>
              <w:numPr>
                <w:ilvl w:val="0"/>
                <w:numId w:val="0"/>
              </w:numPr>
              <w:kinsoku/>
              <w:wordWrap/>
              <w:overflowPunct/>
              <w:topLinePunct w:val="0"/>
              <w:autoSpaceDE/>
              <w:autoSpaceDN/>
              <w:bidi w:val="0"/>
              <w:adjustRightInd/>
              <w:snapToGrid/>
              <w:spacing w:line="420" w:lineRule="exact"/>
              <w:jc w:val="both"/>
              <w:textAlignment w:val="auto"/>
              <w:rPr>
                <w:rFonts w:hint="eastAsia" w:hAnsi="宋体" w:cs="宋体"/>
                <w:b/>
                <w:color w:val="auto"/>
                <w:kern w:val="2"/>
                <w:sz w:val="21"/>
                <w:szCs w:val="21"/>
                <w:highlight w:val="none"/>
                <w:lang w:val="en-US" w:eastAsia="zh-CN"/>
              </w:rPr>
            </w:pPr>
            <w:r>
              <w:rPr>
                <w:rFonts w:hint="eastAsia" w:ascii="宋体" w:hAnsi="宋体" w:eastAsia="宋体" w:cs="宋体"/>
                <w:b/>
                <w:color w:val="auto"/>
                <w:kern w:val="2"/>
                <w:sz w:val="21"/>
                <w:szCs w:val="21"/>
                <w:lang w:val="en-US" w:eastAsia="zh-CN" w:bidi="ar-SA"/>
              </w:rPr>
              <w:t>一、</w:t>
            </w:r>
            <w:r>
              <w:rPr>
                <w:rFonts w:hint="eastAsia" w:hAnsi="宋体" w:cs="宋体"/>
                <w:b/>
                <w:color w:val="auto"/>
                <w:kern w:val="2"/>
                <w:sz w:val="21"/>
                <w:szCs w:val="21"/>
                <w:highlight w:val="none"/>
                <w:lang w:val="en-US" w:eastAsia="zh-CN"/>
              </w:rPr>
              <w:t>项目概况</w:t>
            </w:r>
          </w:p>
          <w:p w14:paraId="0039EFA1">
            <w:pPr>
              <w:numPr>
                <w:ilvl w:val="0"/>
                <w:numId w:val="1"/>
              </w:numPr>
              <w:rPr>
                <w:rFonts w:hint="eastAsia"/>
                <w:highlight w:val="none"/>
                <w:lang w:val="en-US" w:eastAsia="zh-CN"/>
              </w:rPr>
            </w:pPr>
            <w:r>
              <w:rPr>
                <w:rFonts w:hint="eastAsia"/>
                <w:highlight w:val="none"/>
                <w:lang w:val="en-US" w:eastAsia="zh-CN"/>
              </w:rPr>
              <w:t>罗定市人民</w:t>
            </w:r>
            <w:r>
              <w:rPr>
                <w:rFonts w:hint="default"/>
                <w:highlight w:val="none"/>
                <w:lang w:val="en-US" w:eastAsia="zh-CN"/>
              </w:rPr>
              <w:t>医院</w:t>
            </w:r>
            <w:r>
              <w:rPr>
                <w:rFonts w:hint="eastAsia"/>
                <w:highlight w:val="none"/>
                <w:lang w:val="en-US" w:eastAsia="zh-CN"/>
              </w:rPr>
              <w:t>拟采购</w:t>
            </w:r>
            <w:r>
              <w:rPr>
                <w:rFonts w:hint="eastAsia" w:hAnsi="宋体" w:cs="宋体"/>
                <w:bCs/>
                <w:color w:val="auto"/>
                <w:kern w:val="2"/>
                <w:sz w:val="21"/>
                <w:szCs w:val="21"/>
                <w:highlight w:val="none"/>
              </w:rPr>
              <w:t>医用瓶装气体</w:t>
            </w:r>
            <w:r>
              <w:rPr>
                <w:rFonts w:hint="eastAsia" w:hAnsi="宋体" w:cs="宋体"/>
                <w:bCs/>
                <w:color w:val="auto"/>
                <w:kern w:val="2"/>
                <w:sz w:val="21"/>
                <w:szCs w:val="21"/>
                <w:highlight w:val="none"/>
                <w:lang w:val="en-US" w:eastAsia="zh-CN"/>
              </w:rPr>
              <w:t>一批</w:t>
            </w:r>
            <w:r>
              <w:rPr>
                <w:rFonts w:hint="default"/>
                <w:highlight w:val="none"/>
                <w:lang w:val="en-US" w:eastAsia="zh-CN"/>
              </w:rPr>
              <w:t>，</w:t>
            </w:r>
            <w:r>
              <w:rPr>
                <w:rFonts w:hint="eastAsia"/>
                <w:highlight w:val="none"/>
                <w:lang w:val="en-US" w:eastAsia="zh-CN"/>
              </w:rPr>
              <w:t>数量为预估，供应商根据采购人需求分批送货，根据实际用量据实结算。</w:t>
            </w:r>
          </w:p>
          <w:p w14:paraId="254F492B">
            <w:pPr>
              <w:numPr>
                <w:ilvl w:val="0"/>
                <w:numId w:val="1"/>
              </w:numPr>
              <w:rPr>
                <w:rFonts w:hint="default"/>
                <w:highlight w:val="none"/>
                <w:lang w:val="en-US" w:eastAsia="zh-CN"/>
              </w:rPr>
            </w:pPr>
            <w:r>
              <w:rPr>
                <w:rFonts w:hint="eastAsia"/>
                <w:highlight w:val="none"/>
                <w:lang w:val="en-US" w:eastAsia="zh-CN"/>
              </w:rPr>
              <w:t>交付地点：罗定市人民医院，采购人指定地点。</w:t>
            </w:r>
          </w:p>
          <w:p w14:paraId="6F19C234">
            <w:pPr>
              <w:numPr>
                <w:ilvl w:val="0"/>
                <w:numId w:val="0"/>
              </w:numPr>
              <w:ind w:left="0" w:leftChars="0" w:firstLine="0" w:firstLineChars="0"/>
              <w:rPr>
                <w:rFonts w:hint="eastAsia"/>
                <w:b/>
                <w:bCs/>
                <w:highlight w:val="none"/>
                <w:lang w:val="en-US" w:eastAsia="zh-CN"/>
              </w:rPr>
            </w:pPr>
            <w:r>
              <w:rPr>
                <w:rFonts w:hint="eastAsia" w:ascii="Times New Roman" w:hAnsi="Times New Roman" w:eastAsia="宋体" w:cs="Times New Roman"/>
                <w:b/>
                <w:bCs/>
                <w:kern w:val="2"/>
                <w:sz w:val="21"/>
                <w:szCs w:val="24"/>
                <w:lang w:val="en-US" w:eastAsia="zh-CN" w:bidi="ar-SA"/>
              </w:rPr>
              <w:t>二、</w:t>
            </w:r>
            <w:r>
              <w:rPr>
                <w:rFonts w:hint="eastAsia"/>
                <w:b/>
                <w:bCs/>
                <w:highlight w:val="none"/>
                <w:lang w:val="en-US" w:eastAsia="zh-CN"/>
              </w:rPr>
              <w:t>采购清单</w:t>
            </w:r>
          </w:p>
          <w:tbl>
            <w:tblPr>
              <w:tblStyle w:val="11"/>
              <w:tblpPr w:leftFromText="180" w:rightFromText="180" w:vertAnchor="text" w:horzAnchor="page" w:tblpX="156" w:tblpY="90"/>
              <w:tblOverlap w:val="never"/>
              <w:tblW w:w="486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15"/>
              <w:gridCol w:w="838"/>
              <w:gridCol w:w="1311"/>
              <w:gridCol w:w="585"/>
              <w:gridCol w:w="990"/>
              <w:gridCol w:w="2685"/>
            </w:tblGrid>
            <w:tr w14:paraId="65946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87" w:hRule="atLeast"/>
              </w:trPr>
              <w:tc>
                <w:tcPr>
                  <w:tcW w:w="371" w:type="pct"/>
                  <w:shd w:val="clear" w:color="auto" w:fill="auto"/>
                  <w:noWrap/>
                  <w:vAlign w:val="center"/>
                </w:tcPr>
                <w:p w14:paraId="49023BB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序号</w:t>
                  </w:r>
                </w:p>
              </w:tc>
              <w:tc>
                <w:tcPr>
                  <w:tcW w:w="605" w:type="pct"/>
                  <w:shd w:val="clear" w:color="auto" w:fill="auto"/>
                  <w:noWrap/>
                  <w:vAlign w:val="center"/>
                </w:tcPr>
                <w:p w14:paraId="206A046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产品名称</w:t>
                  </w:r>
                </w:p>
              </w:tc>
              <w:tc>
                <w:tcPr>
                  <w:tcW w:w="946" w:type="pct"/>
                  <w:shd w:val="clear" w:color="auto" w:fill="auto"/>
                  <w:noWrap/>
                  <w:vAlign w:val="center"/>
                </w:tcPr>
                <w:p w14:paraId="5A544B9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规格</w:t>
                  </w:r>
                </w:p>
              </w:tc>
              <w:tc>
                <w:tcPr>
                  <w:tcW w:w="422" w:type="pct"/>
                  <w:shd w:val="clear" w:color="auto" w:fill="auto"/>
                  <w:noWrap/>
                  <w:vAlign w:val="center"/>
                </w:tcPr>
                <w:p w14:paraId="721AFC2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单位</w:t>
                  </w:r>
                </w:p>
              </w:tc>
              <w:tc>
                <w:tcPr>
                  <w:tcW w:w="714" w:type="pct"/>
                  <w:shd w:val="clear" w:color="auto" w:fill="auto"/>
                  <w:noWrap/>
                  <w:vAlign w:val="center"/>
                </w:tcPr>
                <w:p w14:paraId="77F1E39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预估数量</w:t>
                  </w:r>
                </w:p>
              </w:tc>
              <w:tc>
                <w:tcPr>
                  <w:tcW w:w="1938" w:type="pct"/>
                  <w:shd w:val="clear" w:color="auto" w:fill="auto"/>
                  <w:noWrap/>
                  <w:vAlign w:val="center"/>
                </w:tcPr>
                <w:p w14:paraId="7543B075">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eastAsia="zh-CN"/>
                    </w:rPr>
                  </w:pPr>
                  <w:r>
                    <w:rPr>
                      <w:rFonts w:hint="eastAsia" w:ascii="宋体" w:hAnsi="宋体" w:cs="宋体"/>
                      <w:i w:val="0"/>
                      <w:iCs w:val="0"/>
                      <w:color w:val="000000"/>
                      <w:sz w:val="22"/>
                      <w:szCs w:val="22"/>
                      <w:highlight w:val="none"/>
                      <w:u w:val="none"/>
                      <w:lang w:val="en-US" w:eastAsia="zh-CN"/>
                    </w:rPr>
                    <w:t>规格及参数要求</w:t>
                  </w:r>
                </w:p>
              </w:tc>
            </w:tr>
            <w:tr w14:paraId="2714F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350" w:hRule="atLeast"/>
              </w:trPr>
              <w:tc>
                <w:tcPr>
                  <w:tcW w:w="371" w:type="pct"/>
                  <w:shd w:val="clear" w:color="auto" w:fill="auto"/>
                  <w:noWrap/>
                  <w:vAlign w:val="center"/>
                </w:tcPr>
                <w:p w14:paraId="0752C0C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605" w:type="pct"/>
                  <w:shd w:val="clear" w:color="auto" w:fill="auto"/>
                  <w:noWrap/>
                  <w:vAlign w:val="center"/>
                </w:tcPr>
                <w:p w14:paraId="3D6B66B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lang w:eastAsia="zh-CN"/>
                    </w:rPr>
                  </w:pPr>
                  <w:r>
                    <w:rPr>
                      <w:rFonts w:hint="eastAsia" w:ascii="宋体" w:hAnsi="宋体" w:cs="宋体"/>
                      <w:i w:val="0"/>
                      <w:iCs w:val="0"/>
                      <w:color w:val="000000"/>
                      <w:sz w:val="22"/>
                      <w:szCs w:val="22"/>
                      <w:highlight w:val="none"/>
                      <w:u w:val="none"/>
                      <w:lang w:eastAsia="zh-CN"/>
                    </w:rPr>
                    <w:t>医用氧气</w:t>
                  </w:r>
                </w:p>
              </w:tc>
              <w:tc>
                <w:tcPr>
                  <w:tcW w:w="946" w:type="pct"/>
                  <w:shd w:val="clear" w:color="auto" w:fill="auto"/>
                  <w:noWrap/>
                  <w:vAlign w:val="center"/>
                </w:tcPr>
                <w:p w14:paraId="6F98E77E">
                  <w:pPr>
                    <w:jc w:val="center"/>
                    <w:rPr>
                      <w:rFonts w:hint="eastAsia" w:ascii="宋体" w:hAnsi="宋体" w:cs="宋体"/>
                      <w:i w:val="0"/>
                      <w:iCs w:val="0"/>
                      <w:color w:val="000000"/>
                      <w:sz w:val="22"/>
                      <w:szCs w:val="22"/>
                      <w:highlight w:val="none"/>
                      <w:u w:val="none"/>
                      <w:lang w:val="en-US" w:eastAsia="zh-CN"/>
                    </w:rPr>
                  </w:pPr>
                  <w:r>
                    <w:rPr>
                      <w:rFonts w:hint="eastAsia" w:ascii="宋体" w:hAnsi="宋体" w:cs="宋体"/>
                      <w:i w:val="0"/>
                      <w:iCs w:val="0"/>
                      <w:color w:val="000000"/>
                      <w:sz w:val="22"/>
                      <w:szCs w:val="22"/>
                      <w:highlight w:val="none"/>
                      <w:u w:val="none"/>
                      <w:lang w:val="en-US" w:eastAsia="zh-CN"/>
                    </w:rPr>
                    <w:t>40L，静止压力</w:t>
                  </w:r>
                </w:p>
                <w:p w14:paraId="55BF567E">
                  <w:pPr>
                    <w:jc w:val="center"/>
                    <w:rPr>
                      <w:rFonts w:hint="default" w:ascii="宋体" w:hAnsi="宋体" w:eastAsia="宋体" w:cs="宋体"/>
                      <w:i w:val="0"/>
                      <w:iCs w:val="0"/>
                      <w:color w:val="000000"/>
                      <w:sz w:val="22"/>
                      <w:szCs w:val="22"/>
                      <w:highlight w:val="none"/>
                      <w:u w:val="none"/>
                      <w:lang w:val="en-US" w:eastAsia="zh-CN"/>
                    </w:rPr>
                  </w:pPr>
                  <w:r>
                    <w:rPr>
                      <w:rFonts w:hint="eastAsia" w:ascii="宋体" w:hAnsi="宋体" w:cs="宋体"/>
                      <w:i w:val="0"/>
                      <w:iCs w:val="0"/>
                      <w:color w:val="000000"/>
                      <w:sz w:val="22"/>
                      <w:szCs w:val="22"/>
                      <w:highlight w:val="none"/>
                      <w:u w:val="none"/>
                      <w:lang w:val="en-US" w:eastAsia="zh-CN"/>
                    </w:rPr>
                    <w:t>（20</w:t>
                  </w:r>
                  <w:r>
                    <w:rPr>
                      <w:rFonts w:hint="eastAsia" w:ascii="宋体" w:hAnsi="宋体" w:eastAsia="宋体" w:cs="宋体"/>
                      <w:i w:val="0"/>
                      <w:iCs w:val="0"/>
                      <w:color w:val="000000"/>
                      <w:sz w:val="22"/>
                      <w:szCs w:val="22"/>
                      <w:highlight w:val="none"/>
                      <w:u w:val="none"/>
                      <w:lang w:val="en-US" w:eastAsia="zh-CN"/>
                    </w:rPr>
                    <w:t>℃</w:t>
                  </w:r>
                  <w:r>
                    <w:rPr>
                      <w:rFonts w:hint="eastAsia" w:ascii="宋体" w:hAnsi="宋体" w:cs="宋体"/>
                      <w:i w:val="0"/>
                      <w:iCs w:val="0"/>
                      <w:color w:val="000000"/>
                      <w:sz w:val="22"/>
                      <w:szCs w:val="22"/>
                      <w:highlight w:val="none"/>
                      <w:u w:val="none"/>
                      <w:lang w:val="en-US" w:eastAsia="zh-CN"/>
                    </w:rPr>
                    <w:t>）</w:t>
                  </w:r>
                  <w:r>
                    <w:rPr>
                      <w:rFonts w:hint="eastAsia" w:ascii="宋体" w:hAnsi="宋体" w:eastAsia="宋体" w:cs="宋体"/>
                      <w:i w:val="0"/>
                      <w:iCs w:val="0"/>
                      <w:color w:val="000000"/>
                      <w:sz w:val="22"/>
                      <w:szCs w:val="22"/>
                      <w:highlight w:val="none"/>
                      <w:u w:val="none"/>
                      <w:lang w:val="en-US" w:eastAsia="zh-CN"/>
                    </w:rPr>
                    <w:t>≥12.5MPa</w:t>
                  </w:r>
                </w:p>
                <w:p w14:paraId="246AEE6D">
                  <w:pPr>
                    <w:jc w:val="center"/>
                    <w:rPr>
                      <w:rFonts w:hint="default" w:ascii="宋体" w:hAnsi="宋体" w:cs="宋体"/>
                      <w:i w:val="0"/>
                      <w:iCs w:val="0"/>
                      <w:color w:val="000000"/>
                      <w:sz w:val="22"/>
                      <w:szCs w:val="22"/>
                      <w:highlight w:val="none"/>
                      <w:u w:val="none"/>
                      <w:lang w:val="en-US" w:eastAsia="zh-CN"/>
                    </w:rPr>
                  </w:pPr>
                </w:p>
              </w:tc>
              <w:tc>
                <w:tcPr>
                  <w:tcW w:w="422" w:type="pct"/>
                  <w:shd w:val="clear" w:color="auto" w:fill="auto"/>
                  <w:noWrap/>
                  <w:vAlign w:val="center"/>
                </w:tcPr>
                <w:p w14:paraId="5556FEE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lang w:eastAsia="zh-CN"/>
                    </w:rPr>
                  </w:pPr>
                  <w:r>
                    <w:rPr>
                      <w:rFonts w:hint="eastAsia" w:ascii="宋体" w:hAnsi="宋体" w:cs="宋体"/>
                      <w:i w:val="0"/>
                      <w:iCs w:val="0"/>
                      <w:color w:val="000000"/>
                      <w:sz w:val="22"/>
                      <w:szCs w:val="22"/>
                      <w:highlight w:val="none"/>
                      <w:u w:val="none"/>
                      <w:lang w:eastAsia="zh-CN"/>
                    </w:rPr>
                    <w:t>瓶</w:t>
                  </w:r>
                </w:p>
              </w:tc>
              <w:tc>
                <w:tcPr>
                  <w:tcW w:w="714" w:type="pct"/>
                  <w:shd w:val="clear" w:color="auto" w:fill="auto"/>
                  <w:noWrap/>
                  <w:vAlign w:val="center"/>
                </w:tcPr>
                <w:p w14:paraId="710250CB">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eastAsia="zh-CN"/>
                    </w:rPr>
                  </w:pPr>
                  <w:r>
                    <w:rPr>
                      <w:rFonts w:hint="eastAsia" w:ascii="宋体" w:hAnsi="宋体" w:cs="宋体"/>
                      <w:i w:val="0"/>
                      <w:iCs w:val="0"/>
                      <w:color w:val="000000"/>
                      <w:sz w:val="22"/>
                      <w:szCs w:val="22"/>
                      <w:highlight w:val="none"/>
                      <w:u w:val="none"/>
                      <w:lang w:val="en-US" w:eastAsia="zh-CN"/>
                    </w:rPr>
                    <w:t xml:space="preserve"> 800</w:t>
                  </w:r>
                  <w:bookmarkStart w:id="0" w:name="_GoBack"/>
                  <w:bookmarkEnd w:id="0"/>
                </w:p>
              </w:tc>
              <w:tc>
                <w:tcPr>
                  <w:tcW w:w="1938" w:type="pct"/>
                  <w:shd w:val="clear" w:color="auto" w:fill="auto"/>
                  <w:vAlign w:val="center"/>
                </w:tcPr>
                <w:p w14:paraId="00C32DCB">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1. 执行标准：《中华人民共和国药典》，氧纯度≥99.5%；</w:t>
                  </w:r>
                </w:p>
                <w:p w14:paraId="0131EA61">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2. 20℃静置压力≥12.5MPa；</w:t>
                  </w:r>
                </w:p>
                <w:p w14:paraId="2418CC14">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3. 气瓶符合 GB/T 5099.3 钢质无缝气瓶要求，在检验有效期内，瓶体标识清晰；</w:t>
                  </w:r>
                </w:p>
                <w:p w14:paraId="49800396">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4. 杂质控制：CO₂≤0.01%，CO、气态酸碱、臭氧、其他气态氧化剂符合药典要求，水分含量达标；</w:t>
                  </w:r>
                </w:p>
                <w:p w14:paraId="435D2CB4">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5. 随货提供产品质量合格证。</w:t>
                  </w:r>
                </w:p>
              </w:tc>
            </w:tr>
            <w:tr w14:paraId="25881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890" w:hRule="atLeast"/>
              </w:trPr>
              <w:tc>
                <w:tcPr>
                  <w:tcW w:w="371" w:type="pct"/>
                  <w:shd w:val="clear" w:color="auto" w:fill="auto"/>
                  <w:noWrap/>
                  <w:vAlign w:val="center"/>
                </w:tcPr>
                <w:p w14:paraId="7CEC358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605" w:type="pct"/>
                  <w:shd w:val="clear" w:color="auto" w:fill="auto"/>
                  <w:noWrap/>
                  <w:vAlign w:val="center"/>
                </w:tcPr>
                <w:p w14:paraId="25350BB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医用氧气</w:t>
                  </w:r>
                </w:p>
              </w:tc>
              <w:tc>
                <w:tcPr>
                  <w:tcW w:w="946" w:type="pct"/>
                  <w:shd w:val="clear" w:color="auto" w:fill="auto"/>
                  <w:noWrap/>
                  <w:vAlign w:val="center"/>
                </w:tcPr>
                <w:p w14:paraId="4FBAD5FD">
                  <w:pPr>
                    <w:keepNext w:val="0"/>
                    <w:keepLines w:val="0"/>
                    <w:widowControl/>
                    <w:suppressLineNumbers w:val="0"/>
                    <w:jc w:val="center"/>
                    <w:textAlignment w:val="center"/>
                    <w:rPr>
                      <w:rFonts w:hint="eastAsia" w:ascii="宋体" w:hAnsi="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10L，静止压力</w:t>
                  </w:r>
                </w:p>
                <w:p w14:paraId="4112BAB2">
                  <w:pPr>
                    <w:jc w:val="center"/>
                    <w:rPr>
                      <w:rFonts w:hint="default" w:ascii="宋体" w:hAnsi="宋体" w:eastAsia="宋体" w:cs="宋体"/>
                      <w:i w:val="0"/>
                      <w:iCs w:val="0"/>
                      <w:color w:val="000000"/>
                      <w:sz w:val="22"/>
                      <w:szCs w:val="22"/>
                      <w:highlight w:val="none"/>
                      <w:u w:val="none"/>
                      <w:lang w:val="en-US" w:eastAsia="zh-CN"/>
                    </w:rPr>
                  </w:pPr>
                  <w:r>
                    <w:rPr>
                      <w:rFonts w:hint="eastAsia" w:ascii="宋体" w:hAnsi="宋体" w:cs="宋体"/>
                      <w:i w:val="0"/>
                      <w:iCs w:val="0"/>
                      <w:color w:val="000000"/>
                      <w:sz w:val="22"/>
                      <w:szCs w:val="22"/>
                      <w:highlight w:val="none"/>
                      <w:u w:val="none"/>
                      <w:lang w:val="en-US" w:eastAsia="zh-CN"/>
                    </w:rPr>
                    <w:t>（20</w:t>
                  </w:r>
                  <w:r>
                    <w:rPr>
                      <w:rFonts w:hint="eastAsia" w:ascii="宋体" w:hAnsi="宋体" w:eastAsia="宋体" w:cs="宋体"/>
                      <w:i w:val="0"/>
                      <w:iCs w:val="0"/>
                      <w:color w:val="000000"/>
                      <w:sz w:val="22"/>
                      <w:szCs w:val="22"/>
                      <w:highlight w:val="none"/>
                      <w:u w:val="none"/>
                      <w:lang w:val="en-US" w:eastAsia="zh-CN"/>
                    </w:rPr>
                    <w:t>℃</w:t>
                  </w:r>
                  <w:r>
                    <w:rPr>
                      <w:rFonts w:hint="eastAsia" w:ascii="宋体" w:hAnsi="宋体" w:cs="宋体"/>
                      <w:i w:val="0"/>
                      <w:iCs w:val="0"/>
                      <w:color w:val="000000"/>
                      <w:sz w:val="22"/>
                      <w:szCs w:val="22"/>
                      <w:highlight w:val="none"/>
                      <w:u w:val="none"/>
                      <w:lang w:val="en-US" w:eastAsia="zh-CN"/>
                    </w:rPr>
                    <w:t>）</w:t>
                  </w:r>
                  <w:r>
                    <w:rPr>
                      <w:rFonts w:hint="eastAsia" w:ascii="宋体" w:hAnsi="宋体" w:eastAsia="宋体" w:cs="宋体"/>
                      <w:i w:val="0"/>
                      <w:iCs w:val="0"/>
                      <w:color w:val="000000"/>
                      <w:sz w:val="22"/>
                      <w:szCs w:val="22"/>
                      <w:highlight w:val="none"/>
                      <w:u w:val="none"/>
                      <w:lang w:val="en-US" w:eastAsia="zh-CN"/>
                    </w:rPr>
                    <w:t>≥12.5MPa</w:t>
                  </w:r>
                </w:p>
                <w:p w14:paraId="30ACB02E">
                  <w:pPr>
                    <w:keepNext w:val="0"/>
                    <w:keepLines w:val="0"/>
                    <w:widowControl/>
                    <w:suppressLineNumbers w:val="0"/>
                    <w:jc w:val="center"/>
                    <w:textAlignment w:val="center"/>
                    <w:rPr>
                      <w:rFonts w:hint="default" w:ascii="宋体" w:hAnsi="宋体" w:cs="宋体"/>
                      <w:i w:val="0"/>
                      <w:iCs w:val="0"/>
                      <w:color w:val="000000"/>
                      <w:kern w:val="0"/>
                      <w:sz w:val="22"/>
                      <w:szCs w:val="22"/>
                      <w:highlight w:val="none"/>
                      <w:u w:val="none"/>
                      <w:lang w:val="en-US" w:eastAsia="zh-CN" w:bidi="ar"/>
                    </w:rPr>
                  </w:pPr>
                </w:p>
              </w:tc>
              <w:tc>
                <w:tcPr>
                  <w:tcW w:w="422" w:type="pct"/>
                  <w:shd w:val="clear" w:color="auto" w:fill="auto"/>
                  <w:noWrap/>
                  <w:vAlign w:val="center"/>
                </w:tcPr>
                <w:p w14:paraId="0CF9F56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lang w:eastAsia="zh-CN"/>
                    </w:rPr>
                  </w:pPr>
                  <w:r>
                    <w:rPr>
                      <w:rFonts w:hint="eastAsia" w:ascii="宋体" w:hAnsi="宋体" w:cs="宋体"/>
                      <w:i w:val="0"/>
                      <w:iCs w:val="0"/>
                      <w:color w:val="000000"/>
                      <w:sz w:val="22"/>
                      <w:szCs w:val="22"/>
                      <w:highlight w:val="none"/>
                      <w:u w:val="none"/>
                      <w:lang w:eastAsia="zh-CN"/>
                    </w:rPr>
                    <w:t>瓶</w:t>
                  </w:r>
                </w:p>
              </w:tc>
              <w:tc>
                <w:tcPr>
                  <w:tcW w:w="714" w:type="pct"/>
                  <w:shd w:val="clear" w:color="auto" w:fill="auto"/>
                  <w:noWrap/>
                  <w:vAlign w:val="center"/>
                </w:tcPr>
                <w:p w14:paraId="79EF831C">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eastAsia="zh-CN"/>
                    </w:rPr>
                  </w:pPr>
                  <w:r>
                    <w:rPr>
                      <w:rFonts w:hint="eastAsia" w:ascii="宋体" w:hAnsi="宋体" w:cs="宋体"/>
                      <w:i w:val="0"/>
                      <w:iCs w:val="0"/>
                      <w:color w:val="000000"/>
                      <w:sz w:val="22"/>
                      <w:szCs w:val="22"/>
                      <w:highlight w:val="none"/>
                      <w:u w:val="none"/>
                      <w:lang w:val="en-US" w:eastAsia="zh-CN"/>
                    </w:rPr>
                    <w:t>100</w:t>
                  </w:r>
                </w:p>
              </w:tc>
              <w:tc>
                <w:tcPr>
                  <w:tcW w:w="1938" w:type="pct"/>
                  <w:shd w:val="clear" w:color="auto" w:fill="auto"/>
                  <w:vAlign w:val="center"/>
                </w:tcPr>
                <w:p w14:paraId="60FDE3D7">
                  <w:pPr>
                    <w:keepNext w:val="0"/>
                    <w:keepLines w:val="0"/>
                    <w:widowControl/>
                    <w:numPr>
                      <w:ilvl w:val="0"/>
                      <w:numId w:val="2"/>
                    </w:numPr>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执行标准：《中华人民共和国药典》，氧纯度≥99.5%；</w:t>
                  </w:r>
                </w:p>
                <w:p w14:paraId="50780093">
                  <w:pPr>
                    <w:keepNext w:val="0"/>
                    <w:keepLines w:val="0"/>
                    <w:widowControl/>
                    <w:numPr>
                      <w:ilvl w:val="0"/>
                      <w:numId w:val="2"/>
                    </w:numPr>
                    <w:suppressLineNumbers w:val="0"/>
                    <w:ind w:left="0" w:leftChars="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20℃静置压力≥12.5MPa；</w:t>
                  </w:r>
                </w:p>
                <w:p w14:paraId="41330432">
                  <w:pPr>
                    <w:keepNext w:val="0"/>
                    <w:keepLines w:val="0"/>
                    <w:widowControl/>
                    <w:numPr>
                      <w:ilvl w:val="0"/>
                      <w:numId w:val="2"/>
                    </w:numPr>
                    <w:suppressLineNumbers w:val="0"/>
                    <w:ind w:left="0" w:leftChars="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无缝钢制医用氧气瓶，气瓶在检验有效期内，瓶身标识完整；</w:t>
                  </w:r>
                </w:p>
                <w:p w14:paraId="298DF84F">
                  <w:pPr>
                    <w:keepNext w:val="0"/>
                    <w:keepLines w:val="0"/>
                    <w:widowControl/>
                    <w:numPr>
                      <w:ilvl w:val="0"/>
                      <w:numId w:val="2"/>
                    </w:numPr>
                    <w:suppressLineNumbers w:val="0"/>
                    <w:ind w:left="0" w:leftChars="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各项杂质指标符合医用氧药典标准，随货附带产品合格证。</w:t>
                  </w:r>
                </w:p>
              </w:tc>
            </w:tr>
            <w:tr w14:paraId="55027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trPr>
              <w:tc>
                <w:tcPr>
                  <w:tcW w:w="371" w:type="pct"/>
                  <w:shd w:val="clear" w:color="auto" w:fill="auto"/>
                  <w:noWrap/>
                  <w:vAlign w:val="center"/>
                </w:tcPr>
                <w:p w14:paraId="7B9746B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w:t>
                  </w:r>
                </w:p>
              </w:tc>
              <w:tc>
                <w:tcPr>
                  <w:tcW w:w="605" w:type="pct"/>
                  <w:shd w:val="clear" w:color="auto" w:fill="auto"/>
                  <w:noWrap/>
                  <w:vAlign w:val="center"/>
                </w:tcPr>
                <w:p w14:paraId="1A55283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高纯二氧化碳</w:t>
                  </w:r>
                </w:p>
              </w:tc>
              <w:tc>
                <w:tcPr>
                  <w:tcW w:w="946" w:type="pct"/>
                  <w:shd w:val="clear" w:color="auto" w:fill="auto"/>
                  <w:noWrap/>
                  <w:vAlign w:val="center"/>
                </w:tcPr>
                <w:p w14:paraId="488AC22C">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eastAsia="zh-CN"/>
                    </w:rPr>
                  </w:pPr>
                  <w:r>
                    <w:rPr>
                      <w:rFonts w:hint="eastAsia" w:ascii="宋体" w:hAnsi="宋体" w:cs="宋体"/>
                      <w:i w:val="0"/>
                      <w:iCs w:val="0"/>
                      <w:color w:val="000000"/>
                      <w:sz w:val="22"/>
                      <w:szCs w:val="22"/>
                      <w:highlight w:val="none"/>
                      <w:u w:val="none"/>
                      <w:lang w:val="en-US" w:eastAsia="zh-CN"/>
                    </w:rPr>
                    <w:t>40L，净重20KG</w:t>
                  </w:r>
                </w:p>
              </w:tc>
              <w:tc>
                <w:tcPr>
                  <w:tcW w:w="422" w:type="pct"/>
                  <w:shd w:val="clear" w:color="auto" w:fill="auto"/>
                  <w:noWrap/>
                  <w:vAlign w:val="center"/>
                </w:tcPr>
                <w:p w14:paraId="76C9C84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瓶</w:t>
                  </w:r>
                </w:p>
              </w:tc>
              <w:tc>
                <w:tcPr>
                  <w:tcW w:w="714" w:type="pct"/>
                  <w:shd w:val="clear" w:color="auto" w:fill="auto"/>
                  <w:noWrap/>
                  <w:vAlign w:val="center"/>
                </w:tcPr>
                <w:p w14:paraId="19C2C533">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eastAsia="zh-CN"/>
                    </w:rPr>
                  </w:pPr>
                  <w:r>
                    <w:rPr>
                      <w:rFonts w:hint="eastAsia" w:ascii="宋体" w:hAnsi="宋体" w:cs="宋体"/>
                      <w:i w:val="0"/>
                      <w:iCs w:val="0"/>
                      <w:color w:val="000000"/>
                      <w:sz w:val="22"/>
                      <w:szCs w:val="22"/>
                      <w:highlight w:val="none"/>
                      <w:u w:val="none"/>
                      <w:lang w:val="en-US" w:eastAsia="zh-CN"/>
                    </w:rPr>
                    <w:t>50</w:t>
                  </w:r>
                </w:p>
              </w:tc>
              <w:tc>
                <w:tcPr>
                  <w:tcW w:w="1938" w:type="pct"/>
                  <w:shd w:val="clear" w:color="auto" w:fill="auto"/>
                  <w:vAlign w:val="center"/>
                </w:tcPr>
                <w:p w14:paraId="4DB4CD5E">
                  <w:pPr>
                    <w:keepNext w:val="0"/>
                    <w:keepLines w:val="0"/>
                    <w:widowControl/>
                    <w:numPr>
                      <w:ilvl w:val="0"/>
                      <w:numId w:val="3"/>
                    </w:numPr>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纯度≥99.999%（5N 高纯二氧化碳）；</w:t>
                  </w:r>
                </w:p>
                <w:p w14:paraId="17641AF4">
                  <w:pPr>
                    <w:keepNext w:val="0"/>
                    <w:keepLines w:val="0"/>
                    <w:widowControl/>
                    <w:numPr>
                      <w:ilvl w:val="0"/>
                      <w:numId w:val="3"/>
                    </w:numPr>
                    <w:suppressLineNumbers w:val="0"/>
                    <w:ind w:left="0" w:leftChars="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40L 钢瓶充装，液态二氧化碳净重 20kg；</w:t>
                  </w:r>
                </w:p>
                <w:p w14:paraId="436ACFA0">
                  <w:pPr>
                    <w:keepNext w:val="0"/>
                    <w:keepLines w:val="0"/>
                    <w:widowControl/>
                    <w:numPr>
                      <w:ilvl w:val="0"/>
                      <w:numId w:val="3"/>
                    </w:numPr>
                    <w:suppressLineNumbers w:val="0"/>
                    <w:ind w:left="0" w:leftChars="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 xml:space="preserve">钢瓶符合 GB 标准，气瓶有效检定期内，瓶阀完好无泄漏； </w:t>
                  </w:r>
                </w:p>
                <w:p w14:paraId="684B8BDC">
                  <w:pPr>
                    <w:keepNext w:val="0"/>
                    <w:keepLines w:val="0"/>
                    <w:widowControl/>
                    <w:numPr>
                      <w:ilvl w:val="0"/>
                      <w:numId w:val="3"/>
                    </w:numPr>
                    <w:suppressLineNumbers w:val="0"/>
                    <w:ind w:left="0" w:leftChars="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杂质含量低，适用于焊接、实验室等场景，供货附带质量检测单。</w:t>
                  </w:r>
                </w:p>
              </w:tc>
            </w:tr>
            <w:tr w14:paraId="75AAF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890" w:hRule="atLeast"/>
              </w:trPr>
              <w:tc>
                <w:tcPr>
                  <w:tcW w:w="371" w:type="pct"/>
                  <w:shd w:val="clear" w:color="auto" w:fill="auto"/>
                  <w:noWrap/>
                  <w:vAlign w:val="center"/>
                </w:tcPr>
                <w:p w14:paraId="0EA0413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605" w:type="pct"/>
                  <w:shd w:val="clear" w:color="auto" w:fill="auto"/>
                  <w:noWrap/>
                  <w:vAlign w:val="center"/>
                </w:tcPr>
                <w:p w14:paraId="25729C3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高纯乙炔气</w:t>
                  </w:r>
                </w:p>
              </w:tc>
              <w:tc>
                <w:tcPr>
                  <w:tcW w:w="946" w:type="pct"/>
                  <w:shd w:val="clear" w:color="auto" w:fill="auto"/>
                  <w:noWrap/>
                  <w:vAlign w:val="center"/>
                </w:tcPr>
                <w:p w14:paraId="2F48EC19">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eastAsia="zh-CN"/>
                    </w:rPr>
                  </w:pPr>
                  <w:r>
                    <w:rPr>
                      <w:rFonts w:hint="eastAsia" w:ascii="宋体" w:hAnsi="宋体" w:cs="宋体"/>
                      <w:i w:val="0"/>
                      <w:iCs w:val="0"/>
                      <w:color w:val="000000"/>
                      <w:sz w:val="22"/>
                      <w:szCs w:val="22"/>
                      <w:highlight w:val="none"/>
                      <w:u w:val="none"/>
                      <w:lang w:val="en-US" w:eastAsia="zh-CN"/>
                    </w:rPr>
                    <w:t>40L，净重</w:t>
                  </w:r>
                  <w:r>
                    <w:rPr>
                      <w:rFonts w:hint="eastAsia" w:ascii="宋体" w:hAnsi="宋体" w:eastAsia="宋体" w:cs="宋体"/>
                      <w:i w:val="0"/>
                      <w:iCs w:val="0"/>
                      <w:color w:val="000000"/>
                      <w:sz w:val="22"/>
                      <w:szCs w:val="22"/>
                      <w:highlight w:val="none"/>
                      <w:u w:val="none"/>
                      <w:lang w:val="en-US" w:eastAsia="zh-CN"/>
                    </w:rPr>
                    <w:t>≥</w:t>
                  </w:r>
                  <w:r>
                    <w:rPr>
                      <w:rFonts w:hint="eastAsia" w:ascii="宋体" w:hAnsi="宋体" w:cs="宋体"/>
                      <w:i w:val="0"/>
                      <w:iCs w:val="0"/>
                      <w:color w:val="000000"/>
                      <w:sz w:val="22"/>
                      <w:szCs w:val="22"/>
                      <w:highlight w:val="none"/>
                      <w:u w:val="none"/>
                      <w:lang w:val="en-US" w:eastAsia="zh-CN"/>
                    </w:rPr>
                    <w:t>3KG</w:t>
                  </w:r>
                </w:p>
              </w:tc>
              <w:tc>
                <w:tcPr>
                  <w:tcW w:w="422" w:type="pct"/>
                  <w:shd w:val="clear" w:color="auto" w:fill="auto"/>
                  <w:noWrap/>
                  <w:vAlign w:val="center"/>
                </w:tcPr>
                <w:p w14:paraId="74968D5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瓶</w:t>
                  </w:r>
                </w:p>
              </w:tc>
              <w:tc>
                <w:tcPr>
                  <w:tcW w:w="714" w:type="pct"/>
                  <w:shd w:val="clear" w:color="auto" w:fill="auto"/>
                  <w:noWrap/>
                  <w:vAlign w:val="center"/>
                </w:tcPr>
                <w:p w14:paraId="28C95BE5">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eastAsia="zh-CN"/>
                    </w:rPr>
                  </w:pPr>
                  <w:r>
                    <w:rPr>
                      <w:rFonts w:hint="eastAsia" w:ascii="宋体" w:hAnsi="宋体" w:cs="宋体"/>
                      <w:i w:val="0"/>
                      <w:iCs w:val="0"/>
                      <w:color w:val="000000"/>
                      <w:sz w:val="22"/>
                      <w:szCs w:val="22"/>
                      <w:highlight w:val="none"/>
                      <w:u w:val="none"/>
                      <w:lang w:val="en-US" w:eastAsia="zh-CN"/>
                    </w:rPr>
                    <w:t>10</w:t>
                  </w:r>
                </w:p>
              </w:tc>
              <w:tc>
                <w:tcPr>
                  <w:tcW w:w="1938" w:type="pct"/>
                  <w:shd w:val="clear" w:color="auto" w:fill="auto"/>
                  <w:vAlign w:val="center"/>
                </w:tcPr>
                <w:p w14:paraId="1427F436">
                  <w:pPr>
                    <w:keepNext w:val="0"/>
                    <w:keepLines w:val="0"/>
                    <w:widowControl/>
                    <w:numPr>
                      <w:ilvl w:val="0"/>
                      <w:numId w:val="4"/>
                    </w:numPr>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溶解乙炔，乙炔纯度≥99.9%；</w:t>
                  </w:r>
                </w:p>
                <w:p w14:paraId="49C45D41">
                  <w:pPr>
                    <w:keepNext w:val="0"/>
                    <w:keepLines w:val="0"/>
                    <w:widowControl/>
                    <w:numPr>
                      <w:ilvl w:val="0"/>
                      <w:numId w:val="4"/>
                    </w:numPr>
                    <w:suppressLineNumbers w:val="0"/>
                    <w:ind w:left="0" w:leftChars="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40L 溶解乙炔钢瓶，瓶内乙炔净重≥3kg，瓶内填料、丙酮含量符合 GB11638；</w:t>
                  </w:r>
                </w:p>
                <w:p w14:paraId="5398DBCF">
                  <w:pPr>
                    <w:keepNext w:val="0"/>
                    <w:keepLines w:val="0"/>
                    <w:widowControl/>
                    <w:numPr>
                      <w:ilvl w:val="0"/>
                      <w:numId w:val="4"/>
                    </w:numPr>
                    <w:suppressLineNumbers w:val="0"/>
                    <w:ind w:left="0" w:leftChars="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气瓶在检验有效期内，防爆、安全附件齐全；</w:t>
                  </w:r>
                </w:p>
                <w:p w14:paraId="32DFA06F">
                  <w:pPr>
                    <w:keepNext w:val="0"/>
                    <w:keepLines w:val="0"/>
                    <w:widowControl/>
                    <w:numPr>
                      <w:ilvl w:val="0"/>
                      <w:numId w:val="4"/>
                    </w:numPr>
                    <w:suppressLineNumbers w:val="0"/>
                    <w:ind w:left="0" w:leftChars="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适用于焊接切割，随货提供产品质量证明文件。</w:t>
                  </w:r>
                </w:p>
              </w:tc>
            </w:tr>
            <w:tr w14:paraId="23F34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trPr>
              <w:tc>
                <w:tcPr>
                  <w:tcW w:w="371" w:type="pct"/>
                  <w:shd w:val="clear" w:color="auto" w:fill="auto"/>
                  <w:noWrap/>
                  <w:vAlign w:val="center"/>
                </w:tcPr>
                <w:p w14:paraId="3B1EA79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w:t>
                  </w:r>
                </w:p>
              </w:tc>
              <w:tc>
                <w:tcPr>
                  <w:tcW w:w="605" w:type="pct"/>
                  <w:shd w:val="clear" w:color="auto" w:fill="auto"/>
                  <w:noWrap/>
                  <w:vAlign w:val="center"/>
                </w:tcPr>
                <w:p w14:paraId="16CA60D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lang w:eastAsia="zh-CN"/>
                    </w:rPr>
                  </w:pPr>
                  <w:r>
                    <w:rPr>
                      <w:rFonts w:hint="eastAsia" w:ascii="宋体" w:hAnsi="宋体" w:cs="宋体"/>
                      <w:i w:val="0"/>
                      <w:iCs w:val="0"/>
                      <w:color w:val="000000"/>
                      <w:sz w:val="22"/>
                      <w:szCs w:val="22"/>
                      <w:highlight w:val="none"/>
                      <w:u w:val="none"/>
                      <w:lang w:eastAsia="zh-CN"/>
                    </w:rPr>
                    <w:t>氦气</w:t>
                  </w:r>
                </w:p>
              </w:tc>
              <w:tc>
                <w:tcPr>
                  <w:tcW w:w="946" w:type="pct"/>
                  <w:shd w:val="clear" w:color="auto" w:fill="auto"/>
                  <w:noWrap/>
                  <w:vAlign w:val="center"/>
                </w:tcPr>
                <w:p w14:paraId="163BF537">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eastAsia="zh-CN"/>
                    </w:rPr>
                  </w:pPr>
                  <w:r>
                    <w:rPr>
                      <w:rFonts w:hint="eastAsia" w:ascii="宋体" w:hAnsi="宋体" w:cs="宋体"/>
                      <w:i w:val="0"/>
                      <w:iCs w:val="0"/>
                      <w:color w:val="000000"/>
                      <w:sz w:val="22"/>
                      <w:szCs w:val="22"/>
                      <w:highlight w:val="none"/>
                      <w:u w:val="none"/>
                      <w:lang w:val="en-US" w:eastAsia="zh-CN"/>
                    </w:rPr>
                    <w:t>2L，静止压力（20</w:t>
                  </w:r>
                  <w:r>
                    <w:rPr>
                      <w:rFonts w:hint="eastAsia" w:ascii="宋体" w:hAnsi="宋体" w:eastAsia="宋体" w:cs="宋体"/>
                      <w:i w:val="0"/>
                      <w:iCs w:val="0"/>
                      <w:color w:val="000000"/>
                      <w:sz w:val="22"/>
                      <w:szCs w:val="22"/>
                      <w:highlight w:val="none"/>
                      <w:u w:val="none"/>
                      <w:lang w:val="en-US" w:eastAsia="zh-CN"/>
                    </w:rPr>
                    <w:t>℃</w:t>
                  </w:r>
                  <w:r>
                    <w:rPr>
                      <w:rFonts w:hint="eastAsia" w:ascii="宋体" w:hAnsi="宋体" w:cs="宋体"/>
                      <w:i w:val="0"/>
                      <w:iCs w:val="0"/>
                      <w:color w:val="000000"/>
                      <w:sz w:val="22"/>
                      <w:szCs w:val="22"/>
                      <w:highlight w:val="none"/>
                      <w:u w:val="none"/>
                      <w:lang w:val="en-US" w:eastAsia="zh-CN"/>
                    </w:rPr>
                    <w:t>）</w:t>
                  </w:r>
                  <w:r>
                    <w:rPr>
                      <w:rFonts w:hint="eastAsia" w:ascii="宋体" w:hAnsi="宋体" w:eastAsia="宋体" w:cs="宋体"/>
                      <w:i w:val="0"/>
                      <w:iCs w:val="0"/>
                      <w:color w:val="000000"/>
                      <w:sz w:val="22"/>
                      <w:szCs w:val="22"/>
                      <w:highlight w:val="none"/>
                      <w:u w:val="none"/>
                      <w:lang w:val="en-US" w:eastAsia="zh-CN"/>
                    </w:rPr>
                    <w:t>≥</w:t>
                  </w:r>
                  <w:r>
                    <w:rPr>
                      <w:rFonts w:hint="eastAsia" w:ascii="宋体" w:hAnsi="宋体" w:cs="宋体"/>
                      <w:i w:val="0"/>
                      <w:iCs w:val="0"/>
                      <w:color w:val="000000"/>
                      <w:sz w:val="22"/>
                      <w:szCs w:val="22"/>
                      <w:highlight w:val="none"/>
                      <w:u w:val="none"/>
                      <w:lang w:val="en-US" w:eastAsia="zh-CN"/>
                    </w:rPr>
                    <w:t>12.5MPa</w:t>
                  </w:r>
                </w:p>
              </w:tc>
              <w:tc>
                <w:tcPr>
                  <w:tcW w:w="422" w:type="pct"/>
                  <w:shd w:val="clear" w:color="auto" w:fill="auto"/>
                  <w:noWrap/>
                  <w:vAlign w:val="center"/>
                </w:tcPr>
                <w:p w14:paraId="3FDBC4E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瓶</w:t>
                  </w:r>
                </w:p>
              </w:tc>
              <w:tc>
                <w:tcPr>
                  <w:tcW w:w="714" w:type="pct"/>
                  <w:shd w:val="clear" w:color="auto" w:fill="auto"/>
                  <w:noWrap/>
                  <w:vAlign w:val="center"/>
                </w:tcPr>
                <w:p w14:paraId="1DEFA092">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eastAsia="zh-CN"/>
                    </w:rPr>
                  </w:pPr>
                  <w:r>
                    <w:rPr>
                      <w:rFonts w:hint="eastAsia" w:ascii="宋体" w:hAnsi="宋体" w:cs="宋体"/>
                      <w:i w:val="0"/>
                      <w:iCs w:val="0"/>
                      <w:color w:val="000000"/>
                      <w:sz w:val="22"/>
                      <w:szCs w:val="22"/>
                      <w:highlight w:val="none"/>
                      <w:u w:val="none"/>
                      <w:lang w:val="en-US" w:eastAsia="zh-CN"/>
                    </w:rPr>
                    <w:t>10</w:t>
                  </w:r>
                </w:p>
              </w:tc>
              <w:tc>
                <w:tcPr>
                  <w:tcW w:w="1938" w:type="pct"/>
                  <w:shd w:val="clear" w:color="auto" w:fill="auto"/>
                  <w:vAlign w:val="center"/>
                </w:tcPr>
                <w:p w14:paraId="2E5FAF33">
                  <w:pPr>
                    <w:keepNext w:val="0"/>
                    <w:keepLines w:val="0"/>
                    <w:widowControl/>
                    <w:numPr>
                      <w:ilvl w:val="0"/>
                      <w:numId w:val="5"/>
                    </w:numPr>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执行标准 GB 4844.2，高纯氦，纯度≥99.999%；2. 20℃静置压力≥12.5MPa；</w:t>
                  </w:r>
                </w:p>
                <w:p w14:paraId="5718229C">
                  <w:pPr>
                    <w:keepNext w:val="0"/>
                    <w:keepLines w:val="0"/>
                    <w:widowControl/>
                    <w:numPr>
                      <w:ilvl w:val="0"/>
                      <w:numId w:val="5"/>
                    </w:numPr>
                    <w:suppressLineNumbers w:val="0"/>
                    <w:ind w:left="0" w:leftChars="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2L 钢质无缝气瓶，气瓶在检验有效期内，瓶阀完好，标识清晰；</w:t>
                  </w:r>
                </w:p>
                <w:p w14:paraId="7668980B">
                  <w:pPr>
                    <w:keepNext w:val="0"/>
                    <w:keepLines w:val="0"/>
                    <w:widowControl/>
                    <w:numPr>
                      <w:ilvl w:val="0"/>
                      <w:numId w:val="5"/>
                    </w:numPr>
                    <w:suppressLineNumbers w:val="0"/>
                    <w:ind w:left="0" w:leftChars="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杂质含量达标，水分、氧、氮等杂质指标符合高纯氦标准；</w:t>
                  </w:r>
                </w:p>
                <w:p w14:paraId="786FBD0F">
                  <w:pPr>
                    <w:keepNext w:val="0"/>
                    <w:keepLines w:val="0"/>
                    <w:widowControl/>
                    <w:numPr>
                      <w:ilvl w:val="0"/>
                      <w:numId w:val="5"/>
                    </w:numPr>
                    <w:suppressLineNumbers w:val="0"/>
                    <w:ind w:left="0" w:leftChars="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随货附带产品质量合格证。</w:t>
                  </w:r>
                </w:p>
              </w:tc>
            </w:tr>
            <w:tr w14:paraId="6E767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890" w:hRule="atLeast"/>
              </w:trPr>
              <w:tc>
                <w:tcPr>
                  <w:tcW w:w="371" w:type="pct"/>
                  <w:shd w:val="clear" w:color="auto" w:fill="auto"/>
                  <w:noWrap/>
                  <w:vAlign w:val="center"/>
                </w:tcPr>
                <w:p w14:paraId="290E8DD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w:t>
                  </w:r>
                </w:p>
              </w:tc>
              <w:tc>
                <w:tcPr>
                  <w:tcW w:w="605" w:type="pct"/>
                  <w:shd w:val="clear" w:color="auto" w:fill="auto"/>
                  <w:noWrap/>
                  <w:vAlign w:val="center"/>
                </w:tcPr>
                <w:p w14:paraId="040F78E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标准气</w:t>
                  </w:r>
                </w:p>
              </w:tc>
              <w:tc>
                <w:tcPr>
                  <w:tcW w:w="946" w:type="pct"/>
                  <w:shd w:val="clear" w:color="auto" w:fill="auto"/>
                  <w:noWrap/>
                  <w:vAlign w:val="center"/>
                </w:tcPr>
                <w:p w14:paraId="3F239400">
                  <w:pPr>
                    <w:keepNext w:val="0"/>
                    <w:keepLines w:val="0"/>
                    <w:widowControl/>
                    <w:suppressLineNumbers w:val="0"/>
                    <w:jc w:val="center"/>
                    <w:textAlignment w:val="center"/>
                    <w:rPr>
                      <w:rFonts w:hint="eastAsia" w:ascii="宋体" w:hAnsi="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40L标准气</w:t>
                  </w:r>
                </w:p>
                <w:p w14:paraId="4E6C6E8F">
                  <w:pPr>
                    <w:keepNext w:val="0"/>
                    <w:keepLines w:val="0"/>
                    <w:widowControl/>
                    <w:suppressLineNumbers w:val="0"/>
                    <w:jc w:val="center"/>
                    <w:textAlignment w:val="center"/>
                    <w:rPr>
                      <w:rFonts w:hint="eastAsia" w:ascii="宋体" w:hAnsi="宋体" w:cs="宋体"/>
                      <w:i w:val="0"/>
                      <w:iCs w:val="0"/>
                      <w:color w:val="000000"/>
                      <w:kern w:val="0"/>
                      <w:sz w:val="22"/>
                      <w:szCs w:val="22"/>
                      <w:highlight w:val="none"/>
                      <w:u w:val="none"/>
                      <w:lang w:val="en-US" w:eastAsia="zh-CN" w:bidi="ar"/>
                    </w:rPr>
                  </w:pPr>
                  <w:r>
                    <w:rPr>
                      <w:rFonts w:hint="eastAsia" w:ascii="宋体" w:hAnsi="宋体" w:cs="宋体"/>
                      <w:i w:val="0"/>
                      <w:iCs w:val="0"/>
                      <w:color w:val="000000"/>
                      <w:kern w:val="0"/>
                      <w:sz w:val="22"/>
                      <w:szCs w:val="22"/>
                      <w:highlight w:val="none"/>
                      <w:u w:val="none"/>
                      <w:lang w:val="en-US" w:eastAsia="zh-CN" w:bidi="ar"/>
                    </w:rPr>
                    <w:t>（Co0.3%He14.1%O221%N2平衡）</w:t>
                  </w:r>
                </w:p>
              </w:tc>
              <w:tc>
                <w:tcPr>
                  <w:tcW w:w="422" w:type="pct"/>
                  <w:shd w:val="clear" w:color="auto" w:fill="auto"/>
                  <w:noWrap/>
                  <w:vAlign w:val="center"/>
                </w:tcPr>
                <w:p w14:paraId="39B4D3D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瓶</w:t>
                  </w:r>
                </w:p>
              </w:tc>
              <w:tc>
                <w:tcPr>
                  <w:tcW w:w="714" w:type="pct"/>
                  <w:shd w:val="clear" w:color="auto" w:fill="auto"/>
                  <w:noWrap/>
                  <w:vAlign w:val="center"/>
                </w:tcPr>
                <w:p w14:paraId="759EB439">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eastAsia="zh-CN"/>
                    </w:rPr>
                  </w:pPr>
                  <w:r>
                    <w:rPr>
                      <w:rFonts w:hint="eastAsia" w:ascii="宋体" w:hAnsi="宋体" w:cs="宋体"/>
                      <w:i w:val="0"/>
                      <w:iCs w:val="0"/>
                      <w:color w:val="000000"/>
                      <w:sz w:val="22"/>
                      <w:szCs w:val="22"/>
                      <w:highlight w:val="none"/>
                      <w:u w:val="none"/>
                      <w:lang w:val="en-US" w:eastAsia="zh-CN"/>
                    </w:rPr>
                    <w:t>10</w:t>
                  </w:r>
                </w:p>
              </w:tc>
              <w:tc>
                <w:tcPr>
                  <w:tcW w:w="1938" w:type="pct"/>
                  <w:shd w:val="clear" w:color="auto" w:fill="auto"/>
                  <w:vAlign w:val="center"/>
                </w:tcPr>
                <w:p w14:paraId="3EC04AE4">
                  <w:pPr>
                    <w:keepNext w:val="0"/>
                    <w:keepLines w:val="0"/>
                    <w:widowControl/>
                    <w:numPr>
                      <w:ilvl w:val="0"/>
                      <w:numId w:val="6"/>
                    </w:numPr>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 xml:space="preserve">组分摩尔分数：CO：0.3%，He：14.1%，O₂：21%，氮气为平衡气； </w:t>
                  </w:r>
                </w:p>
                <w:p w14:paraId="5809D00D">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气体标准物质，采用称量法配制，量值可溯源，组分不确定度≤±2%；</w:t>
                  </w:r>
                </w:p>
                <w:p w14:paraId="7DE35C90">
                  <w:pPr>
                    <w:keepNext w:val="0"/>
                    <w:keepLines w:val="0"/>
                    <w:widowControl/>
                    <w:numPr>
                      <w:ilvl w:val="0"/>
                      <w:numId w:val="0"/>
                    </w:numPr>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2"/>
                      <w:sz w:val="22"/>
                      <w:szCs w:val="22"/>
                      <w:lang w:val="en-US" w:eastAsia="zh-CN" w:bidi="ar-SA"/>
                    </w:rPr>
                    <w:t>3.</w:t>
                  </w:r>
                  <w:r>
                    <w:rPr>
                      <w:rFonts w:hint="eastAsia" w:ascii="宋体" w:hAnsi="宋体" w:eastAsia="宋体" w:cs="宋体"/>
                      <w:i w:val="0"/>
                      <w:iCs w:val="0"/>
                      <w:color w:val="000000"/>
                      <w:sz w:val="22"/>
                      <w:szCs w:val="22"/>
                      <w:highlight w:val="none"/>
                      <w:u w:val="none"/>
                    </w:rPr>
                    <w:t xml:space="preserve"> 40L 高压无缝气瓶，充装压力 10MPa，气瓶有效检定期内；</w:t>
                  </w:r>
                </w:p>
                <w:p w14:paraId="757600BD">
                  <w:pPr>
                    <w:keepNext w:val="0"/>
                    <w:keepLines w:val="0"/>
                    <w:widowControl/>
                    <w:numPr>
                      <w:ilvl w:val="0"/>
                      <w:numId w:val="0"/>
                    </w:numPr>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2"/>
                      <w:sz w:val="22"/>
                      <w:szCs w:val="22"/>
                      <w:lang w:val="en-US" w:eastAsia="zh-CN" w:bidi="ar-SA"/>
                    </w:rPr>
                    <w:t>4.</w:t>
                  </w:r>
                  <w:r>
                    <w:rPr>
                      <w:rFonts w:hint="eastAsia" w:ascii="宋体" w:hAnsi="宋体" w:eastAsia="宋体" w:cs="宋体"/>
                      <w:i w:val="0"/>
                      <w:iCs w:val="0"/>
                      <w:color w:val="000000"/>
                      <w:sz w:val="22"/>
                      <w:szCs w:val="22"/>
                      <w:highlight w:val="none"/>
                      <w:u w:val="none"/>
                    </w:rPr>
                    <w:t xml:space="preserve"> 适用于肺功能仪校准，组分均匀、稳定性好，提供国家标准物质证书；</w:t>
                  </w:r>
                </w:p>
                <w:p w14:paraId="4AFCC01D">
                  <w:pPr>
                    <w:keepNext w:val="0"/>
                    <w:keepLines w:val="0"/>
                    <w:widowControl/>
                    <w:numPr>
                      <w:ilvl w:val="0"/>
                      <w:numId w:val="0"/>
                    </w:numPr>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5. 随货附带证书、检测报告。</w:t>
                  </w:r>
                </w:p>
              </w:tc>
            </w:tr>
            <w:tr w14:paraId="5CB27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trPr>
              <w:tc>
                <w:tcPr>
                  <w:tcW w:w="371" w:type="pct"/>
                  <w:shd w:val="clear" w:color="auto" w:fill="auto"/>
                  <w:noWrap/>
                  <w:vAlign w:val="center"/>
                </w:tcPr>
                <w:p w14:paraId="4F9C943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w:t>
                  </w:r>
                </w:p>
              </w:tc>
              <w:tc>
                <w:tcPr>
                  <w:tcW w:w="605" w:type="pct"/>
                  <w:shd w:val="clear" w:color="auto" w:fill="auto"/>
                  <w:noWrap/>
                  <w:vAlign w:val="center"/>
                </w:tcPr>
                <w:p w14:paraId="5E7CE27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标准气</w:t>
                  </w:r>
                </w:p>
              </w:tc>
              <w:tc>
                <w:tcPr>
                  <w:tcW w:w="946" w:type="pct"/>
                  <w:shd w:val="clear" w:color="auto" w:fill="auto"/>
                  <w:noWrap/>
                  <w:vAlign w:val="center"/>
                </w:tcPr>
                <w:p w14:paraId="26866CB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lang w:val="en-US" w:eastAsia="zh-CN"/>
                    </w:rPr>
                  </w:pPr>
                  <w:r>
                    <w:rPr>
                      <w:rFonts w:hint="eastAsia" w:ascii="宋体" w:hAnsi="宋体" w:cs="宋体"/>
                      <w:i w:val="0"/>
                      <w:iCs w:val="0"/>
                      <w:color w:val="000000"/>
                      <w:sz w:val="22"/>
                      <w:szCs w:val="22"/>
                      <w:highlight w:val="none"/>
                      <w:u w:val="none"/>
                      <w:lang w:val="en-US" w:eastAsia="zh-CN"/>
                    </w:rPr>
                    <w:t>10L标准气</w:t>
                  </w:r>
                </w:p>
                <w:p w14:paraId="3BE1D55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lang w:val="en-US" w:eastAsia="zh-CN"/>
                    </w:rPr>
                  </w:pPr>
                  <w:r>
                    <w:rPr>
                      <w:rFonts w:hint="eastAsia" w:ascii="宋体" w:hAnsi="宋体" w:cs="宋体"/>
                      <w:i w:val="0"/>
                      <w:iCs w:val="0"/>
                      <w:color w:val="000000"/>
                      <w:kern w:val="0"/>
                      <w:sz w:val="22"/>
                      <w:szCs w:val="22"/>
                      <w:highlight w:val="none"/>
                      <w:u w:val="none"/>
                      <w:lang w:val="en-US" w:eastAsia="zh-CN" w:bidi="ar"/>
                    </w:rPr>
                    <w:t>（Co0.3%He14.1%O221%N2平衡）</w:t>
                  </w:r>
                </w:p>
              </w:tc>
              <w:tc>
                <w:tcPr>
                  <w:tcW w:w="422" w:type="pct"/>
                  <w:shd w:val="clear" w:color="auto" w:fill="auto"/>
                  <w:noWrap/>
                  <w:vAlign w:val="center"/>
                </w:tcPr>
                <w:p w14:paraId="2273000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瓶</w:t>
                  </w:r>
                </w:p>
              </w:tc>
              <w:tc>
                <w:tcPr>
                  <w:tcW w:w="714" w:type="pct"/>
                  <w:shd w:val="clear" w:color="auto" w:fill="auto"/>
                  <w:noWrap/>
                  <w:vAlign w:val="center"/>
                </w:tcPr>
                <w:p w14:paraId="5C7038BC">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eastAsia="zh-CN"/>
                    </w:rPr>
                  </w:pPr>
                  <w:r>
                    <w:rPr>
                      <w:rFonts w:hint="eastAsia" w:ascii="宋体" w:hAnsi="宋体" w:cs="宋体"/>
                      <w:i w:val="0"/>
                      <w:iCs w:val="0"/>
                      <w:color w:val="000000"/>
                      <w:sz w:val="22"/>
                      <w:szCs w:val="22"/>
                      <w:highlight w:val="none"/>
                      <w:u w:val="none"/>
                      <w:lang w:val="en-US" w:eastAsia="zh-CN"/>
                    </w:rPr>
                    <w:t>10</w:t>
                  </w:r>
                </w:p>
              </w:tc>
              <w:tc>
                <w:tcPr>
                  <w:tcW w:w="1938" w:type="pct"/>
                  <w:shd w:val="clear" w:color="auto" w:fill="auto"/>
                  <w:vAlign w:val="center"/>
                </w:tcPr>
                <w:p w14:paraId="78AD8267">
                  <w:pPr>
                    <w:keepNext w:val="0"/>
                    <w:keepLines w:val="0"/>
                    <w:widowControl/>
                    <w:numPr>
                      <w:ilvl w:val="0"/>
                      <w:numId w:val="7"/>
                    </w:numPr>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组分摩尔分数：CO：0.3%，He：14.1%，O₂：21%，氮气为平衡气；</w:t>
                  </w:r>
                </w:p>
                <w:p w14:paraId="5F5B8F81">
                  <w:pPr>
                    <w:keepNext w:val="0"/>
                    <w:keepLines w:val="0"/>
                    <w:widowControl/>
                    <w:numPr>
                      <w:ilvl w:val="0"/>
                      <w:numId w:val="7"/>
                    </w:numPr>
                    <w:suppressLineNumbers w:val="0"/>
                    <w:ind w:left="0" w:leftChars="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气体标准物质，称量法配制，量值溯源，组分不确定度≤±2%；</w:t>
                  </w:r>
                </w:p>
                <w:p w14:paraId="6326DD83">
                  <w:pPr>
                    <w:keepNext w:val="0"/>
                    <w:keepLines w:val="0"/>
                    <w:widowControl/>
                    <w:numPr>
                      <w:ilvl w:val="0"/>
                      <w:numId w:val="7"/>
                    </w:numPr>
                    <w:suppressLineNumbers w:val="0"/>
                    <w:ind w:left="0" w:leftChars="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10L 高压无缝气瓶，充装压力 10MPa，气瓶检验有效期内；</w:t>
                  </w:r>
                </w:p>
                <w:p w14:paraId="69A7C7DA">
                  <w:pPr>
                    <w:keepNext w:val="0"/>
                    <w:keepLines w:val="0"/>
                    <w:widowControl/>
                    <w:numPr>
                      <w:ilvl w:val="0"/>
                      <w:numId w:val="7"/>
                    </w:numPr>
                    <w:suppressLineNumbers w:val="0"/>
                    <w:ind w:left="0" w:leftChars="0" w:firstLine="0" w:firstLineChars="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用于肺功能测试仪校准，气体混匀性好，有效期≥12 个月；</w:t>
                  </w:r>
                </w:p>
                <w:p w14:paraId="118F9FDE">
                  <w:pPr>
                    <w:keepNext w:val="0"/>
                    <w:keepLines w:val="0"/>
                    <w:widowControl/>
                    <w:numPr>
                      <w:ilvl w:val="0"/>
                      <w:numId w:val="0"/>
                    </w:numPr>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2"/>
                      <w:sz w:val="22"/>
                      <w:szCs w:val="22"/>
                      <w:lang w:val="en-US" w:eastAsia="zh-CN" w:bidi="ar-SA"/>
                    </w:rPr>
                    <w:t>5.</w:t>
                  </w:r>
                  <w:r>
                    <w:rPr>
                      <w:rFonts w:hint="eastAsia" w:ascii="宋体" w:hAnsi="宋体" w:cs="宋体"/>
                      <w:i w:val="0"/>
                      <w:iCs w:val="0"/>
                      <w:color w:val="000000"/>
                      <w:kern w:val="2"/>
                      <w:sz w:val="22"/>
                      <w:szCs w:val="22"/>
                      <w:lang w:val="en-US" w:eastAsia="zh-CN" w:bidi="ar-SA"/>
                    </w:rPr>
                    <w:t xml:space="preserve"> </w:t>
                  </w:r>
                  <w:r>
                    <w:rPr>
                      <w:rFonts w:hint="eastAsia" w:ascii="宋体" w:hAnsi="宋体" w:eastAsia="宋体" w:cs="宋体"/>
                      <w:i w:val="0"/>
                      <w:iCs w:val="0"/>
                      <w:color w:val="000000"/>
                      <w:sz w:val="22"/>
                      <w:szCs w:val="22"/>
                      <w:highlight w:val="none"/>
                      <w:u w:val="none"/>
                    </w:rPr>
                    <w:t>供货附带标准物质证书及检测报告。</w:t>
                  </w:r>
                </w:p>
              </w:tc>
            </w:tr>
          </w:tbl>
          <w:p w14:paraId="63F95F05">
            <w:pPr>
              <w:numPr>
                <w:ilvl w:val="0"/>
                <w:numId w:val="0"/>
              </w:numPr>
              <w:ind w:leftChars="0"/>
              <w:rPr>
                <w:rFonts w:hint="eastAsia"/>
                <w:b/>
                <w:bCs/>
                <w:highlight w:val="none"/>
                <w:lang w:val="en-US" w:eastAsia="zh-CN"/>
              </w:rPr>
            </w:pPr>
          </w:p>
          <w:p w14:paraId="2CA8EDF8">
            <w:pPr>
              <w:numPr>
                <w:ilvl w:val="0"/>
                <w:numId w:val="0"/>
              </w:numPr>
              <w:ind w:leftChars="0"/>
              <w:rPr>
                <w:rFonts w:hint="default"/>
                <w:b/>
                <w:bCs/>
                <w:highlight w:val="none"/>
                <w:lang w:val="en-US" w:eastAsia="zh-CN"/>
              </w:rPr>
            </w:pPr>
            <w:r>
              <w:rPr>
                <w:rFonts w:hint="eastAsia"/>
                <w:b/>
                <w:bCs/>
                <w:highlight w:val="none"/>
                <w:lang w:val="en-US" w:eastAsia="zh-CN"/>
              </w:rPr>
              <w:t>三、其他要求</w:t>
            </w:r>
          </w:p>
          <w:p w14:paraId="26791335">
            <w:pPr>
              <w:pStyle w:val="7"/>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default"/>
                <w:b/>
                <w:bCs/>
                <w:highlight w:val="none"/>
                <w:lang w:val="en-US" w:eastAsia="zh-CN"/>
              </w:rPr>
            </w:pPr>
            <w:r>
              <w:rPr>
                <w:rFonts w:hint="eastAsia"/>
                <w:b w:val="0"/>
                <w:bCs w:val="0"/>
                <w:color w:val="auto"/>
                <w:sz w:val="21"/>
                <w:szCs w:val="21"/>
                <w:highlight w:val="none"/>
                <w:lang w:val="en-US" w:eastAsia="zh-CN"/>
              </w:rPr>
              <w:t>1、中标人所提供的投标产品必须是合格的、未曾使用过的全新产品，所采用的原料优良、质量上乘，原材料、辅料、成品均须符合相应的国家标准和行业标准的要求，如相关标准有更新、按最新标准执行。</w:t>
            </w:r>
          </w:p>
          <w:p w14:paraId="3B859EDE">
            <w:pPr>
              <w:pStyle w:val="7"/>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eastAsia"/>
                <w:color w:val="auto"/>
                <w:sz w:val="21"/>
                <w:szCs w:val="21"/>
                <w:highlight w:val="none"/>
                <w:lang w:val="en-US" w:eastAsia="zh-CN"/>
              </w:rPr>
            </w:pPr>
            <w:r>
              <w:rPr>
                <w:rFonts w:hint="eastAsia"/>
                <w:color w:val="auto"/>
                <w:sz w:val="21"/>
                <w:szCs w:val="21"/>
                <w:highlight w:val="none"/>
                <w:lang w:val="en-US" w:eastAsia="zh-CN"/>
              </w:rPr>
              <w:t>2、中标人负责提供的服务</w:t>
            </w:r>
            <w:r>
              <w:rPr>
                <w:rFonts w:hint="default"/>
                <w:color w:val="auto"/>
                <w:sz w:val="21"/>
                <w:szCs w:val="21"/>
                <w:highlight w:val="none"/>
                <w:lang w:val="en-US" w:eastAsia="zh-CN"/>
              </w:rPr>
              <w:t>包含</w:t>
            </w:r>
            <w:r>
              <w:rPr>
                <w:rFonts w:hint="eastAsia"/>
                <w:color w:val="auto"/>
                <w:sz w:val="21"/>
                <w:szCs w:val="21"/>
                <w:highlight w:val="none"/>
                <w:lang w:val="en-US" w:eastAsia="zh-CN"/>
              </w:rPr>
              <w:t>：</w:t>
            </w:r>
            <w:r>
              <w:rPr>
                <w:rFonts w:hint="default"/>
                <w:color w:val="auto"/>
                <w:sz w:val="21"/>
                <w:szCs w:val="21"/>
                <w:highlight w:val="none"/>
                <w:lang w:val="en-US" w:eastAsia="zh-CN"/>
              </w:rPr>
              <w:t>医用瓶装气体的充装、搬运、运输、送货上门、人工装卸</w:t>
            </w:r>
            <w:r>
              <w:rPr>
                <w:rFonts w:hint="eastAsia"/>
                <w:color w:val="auto"/>
                <w:sz w:val="21"/>
                <w:szCs w:val="21"/>
                <w:highlight w:val="none"/>
                <w:lang w:val="en-US" w:eastAsia="zh-CN"/>
              </w:rPr>
              <w:t>、</w:t>
            </w:r>
            <w:r>
              <w:rPr>
                <w:rFonts w:hint="default"/>
                <w:color w:val="auto"/>
                <w:sz w:val="21"/>
                <w:szCs w:val="21"/>
                <w:highlight w:val="none"/>
                <w:lang w:val="en-US" w:eastAsia="zh-CN"/>
              </w:rPr>
              <w:t>技术支持与售后服务</w:t>
            </w:r>
            <w:r>
              <w:rPr>
                <w:rFonts w:hint="eastAsia"/>
                <w:color w:val="auto"/>
                <w:sz w:val="21"/>
                <w:szCs w:val="21"/>
                <w:highlight w:val="none"/>
                <w:lang w:val="en-US" w:eastAsia="zh-CN"/>
              </w:rPr>
              <w:t>。供应商自行配置相应的运输、配送工具及送货人员，</w:t>
            </w:r>
            <w:r>
              <w:rPr>
                <w:rFonts w:hint="default"/>
                <w:color w:val="auto"/>
                <w:sz w:val="21"/>
                <w:szCs w:val="21"/>
                <w:highlight w:val="none"/>
                <w:lang w:val="en-US" w:eastAsia="zh-CN"/>
              </w:rPr>
              <w:t>所有产品的运输安全均由中标人负责</w:t>
            </w:r>
            <w:r>
              <w:rPr>
                <w:rFonts w:hint="eastAsia"/>
                <w:color w:val="auto"/>
                <w:sz w:val="21"/>
                <w:szCs w:val="21"/>
                <w:highlight w:val="none"/>
                <w:lang w:val="en-US" w:eastAsia="zh-CN"/>
              </w:rPr>
              <w:t>。如国家对此类产品的运输、储存、中转、装卸有特殊要求的，中标人负责办理相关手续并承担一切费用。</w:t>
            </w:r>
          </w:p>
          <w:p w14:paraId="523FAFEC">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rPr>
                <w:rFonts w:hint="default" w:ascii="宋体" w:hAnsi="Courier New" w:eastAsia="宋体" w:cs="Times New Roman"/>
                <w:color w:val="auto"/>
                <w:kern w:val="0"/>
                <w:sz w:val="21"/>
                <w:szCs w:val="21"/>
                <w:highlight w:val="none"/>
                <w:lang w:val="en-US" w:eastAsia="zh-CN" w:bidi="ar-SA"/>
              </w:rPr>
            </w:pPr>
            <w:r>
              <w:rPr>
                <w:rFonts w:hint="eastAsia" w:ascii="宋体" w:hAnsi="Courier New" w:cs="Times New Roman"/>
                <w:color w:val="auto"/>
                <w:kern w:val="0"/>
                <w:sz w:val="21"/>
                <w:szCs w:val="21"/>
                <w:highlight w:val="none"/>
                <w:lang w:val="en-US" w:eastAsia="zh-CN" w:bidi="ar-SA"/>
              </w:rPr>
              <w:t>3</w:t>
            </w:r>
            <w:r>
              <w:rPr>
                <w:rFonts w:hint="default" w:ascii="宋体" w:hAnsi="Courier New" w:eastAsia="宋体" w:cs="Times New Roman"/>
                <w:color w:val="auto"/>
                <w:kern w:val="0"/>
                <w:sz w:val="21"/>
                <w:szCs w:val="21"/>
                <w:highlight w:val="none"/>
                <w:lang w:val="en-US" w:eastAsia="zh-CN" w:bidi="ar-SA"/>
              </w:rPr>
              <w:t>、如因</w:t>
            </w:r>
            <w:r>
              <w:rPr>
                <w:rFonts w:hint="eastAsia" w:ascii="宋体" w:hAnsi="Courier New" w:cs="Times New Roman"/>
                <w:color w:val="auto"/>
                <w:kern w:val="0"/>
                <w:sz w:val="21"/>
                <w:szCs w:val="21"/>
                <w:highlight w:val="none"/>
                <w:lang w:val="en-US" w:eastAsia="zh-CN" w:bidi="ar-SA"/>
              </w:rPr>
              <w:t>中标人</w:t>
            </w:r>
            <w:r>
              <w:rPr>
                <w:rFonts w:hint="default" w:ascii="宋体" w:hAnsi="Courier New" w:eastAsia="宋体" w:cs="Times New Roman"/>
                <w:color w:val="auto"/>
                <w:kern w:val="0"/>
                <w:sz w:val="21"/>
                <w:szCs w:val="21"/>
                <w:highlight w:val="none"/>
                <w:lang w:val="en-US" w:eastAsia="zh-CN" w:bidi="ar-SA"/>
              </w:rPr>
              <w:t>供货不及时或成交货物质量不合格发生的事故，使</w:t>
            </w:r>
            <w:r>
              <w:rPr>
                <w:rFonts w:hint="eastAsia" w:ascii="宋体" w:hAnsi="Courier New" w:cs="Times New Roman"/>
                <w:color w:val="auto"/>
                <w:kern w:val="0"/>
                <w:sz w:val="21"/>
                <w:szCs w:val="21"/>
                <w:highlight w:val="none"/>
                <w:lang w:val="en-US" w:eastAsia="zh-CN" w:bidi="ar-SA"/>
              </w:rPr>
              <w:t>采购人</w:t>
            </w:r>
            <w:r>
              <w:rPr>
                <w:rFonts w:hint="default" w:ascii="宋体" w:hAnsi="Courier New" w:eastAsia="宋体" w:cs="Times New Roman"/>
                <w:color w:val="auto"/>
                <w:kern w:val="0"/>
                <w:sz w:val="21"/>
                <w:szCs w:val="21"/>
                <w:highlight w:val="none"/>
                <w:lang w:val="en-US" w:eastAsia="zh-CN" w:bidi="ar-SA"/>
              </w:rPr>
              <w:t>遭受损失的，</w:t>
            </w:r>
            <w:r>
              <w:rPr>
                <w:rFonts w:hint="eastAsia" w:ascii="宋体" w:hAnsi="Courier New" w:cs="Times New Roman"/>
                <w:color w:val="auto"/>
                <w:kern w:val="0"/>
                <w:sz w:val="21"/>
                <w:szCs w:val="21"/>
                <w:highlight w:val="none"/>
                <w:lang w:val="en-US" w:eastAsia="zh-CN" w:bidi="ar-SA"/>
              </w:rPr>
              <w:t>中标人</w:t>
            </w:r>
            <w:r>
              <w:rPr>
                <w:rFonts w:hint="default" w:ascii="宋体" w:hAnsi="Courier New" w:eastAsia="宋体" w:cs="Times New Roman"/>
                <w:color w:val="auto"/>
                <w:kern w:val="0"/>
                <w:sz w:val="21"/>
                <w:szCs w:val="21"/>
                <w:highlight w:val="none"/>
                <w:lang w:val="en-US" w:eastAsia="zh-CN" w:bidi="ar-SA"/>
              </w:rPr>
              <w:t>应承担一切责任，并赔偿损失。</w:t>
            </w:r>
          </w:p>
          <w:p w14:paraId="6F6CB5F2">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rPr>
                <w:rFonts w:hint="default" w:ascii="宋体" w:hAnsi="Courier New" w:eastAsia="宋体" w:cs="Times New Roman"/>
                <w:color w:val="auto"/>
                <w:kern w:val="0"/>
                <w:sz w:val="21"/>
                <w:szCs w:val="21"/>
                <w:highlight w:val="none"/>
                <w:lang w:val="en-US" w:eastAsia="zh-CN" w:bidi="ar-SA"/>
              </w:rPr>
            </w:pPr>
            <w:r>
              <w:rPr>
                <w:rFonts w:hint="eastAsia" w:ascii="宋体" w:hAnsi="Courier New" w:cs="Times New Roman"/>
                <w:color w:val="auto"/>
                <w:kern w:val="0"/>
                <w:sz w:val="21"/>
                <w:szCs w:val="21"/>
                <w:highlight w:val="none"/>
                <w:lang w:val="en-US" w:eastAsia="zh-CN" w:bidi="ar-SA"/>
              </w:rPr>
              <w:t>4</w:t>
            </w:r>
            <w:r>
              <w:rPr>
                <w:rFonts w:hint="default" w:ascii="宋体" w:hAnsi="Courier New" w:eastAsia="宋体" w:cs="Times New Roman"/>
                <w:color w:val="auto"/>
                <w:kern w:val="0"/>
                <w:sz w:val="21"/>
                <w:szCs w:val="21"/>
                <w:highlight w:val="none"/>
                <w:lang w:val="en-US" w:eastAsia="zh-CN" w:bidi="ar-SA"/>
              </w:rPr>
              <w:t>、</w:t>
            </w:r>
            <w:r>
              <w:rPr>
                <w:rFonts w:hint="eastAsia" w:ascii="宋体" w:hAnsi="Courier New" w:cs="Times New Roman"/>
                <w:color w:val="auto"/>
                <w:kern w:val="0"/>
                <w:sz w:val="21"/>
                <w:szCs w:val="21"/>
                <w:highlight w:val="none"/>
                <w:lang w:val="en-US" w:eastAsia="zh-CN" w:bidi="ar-SA"/>
              </w:rPr>
              <w:t>中标人</w:t>
            </w:r>
            <w:r>
              <w:rPr>
                <w:rFonts w:hint="default" w:ascii="宋体" w:hAnsi="Courier New" w:eastAsia="宋体" w:cs="Times New Roman"/>
                <w:color w:val="auto"/>
                <w:kern w:val="0"/>
                <w:sz w:val="21"/>
                <w:szCs w:val="21"/>
                <w:highlight w:val="none"/>
                <w:lang w:val="en-US" w:eastAsia="zh-CN" w:bidi="ar-SA"/>
              </w:rPr>
              <w:t>负责充装气瓶</w:t>
            </w:r>
            <w:r>
              <w:rPr>
                <w:rFonts w:hint="eastAsia" w:ascii="宋体" w:hAnsi="Courier New" w:cs="Times New Roman"/>
                <w:color w:val="auto"/>
                <w:kern w:val="0"/>
                <w:sz w:val="21"/>
                <w:szCs w:val="21"/>
                <w:highlight w:val="none"/>
                <w:lang w:val="en-US" w:eastAsia="zh-CN" w:bidi="ar-SA"/>
              </w:rPr>
              <w:t>的</w:t>
            </w:r>
            <w:r>
              <w:rPr>
                <w:rFonts w:hint="default" w:ascii="宋体" w:hAnsi="Courier New" w:eastAsia="宋体" w:cs="Times New Roman"/>
                <w:color w:val="auto"/>
                <w:kern w:val="0"/>
                <w:sz w:val="21"/>
                <w:szCs w:val="21"/>
                <w:highlight w:val="none"/>
                <w:lang w:val="en-US" w:eastAsia="zh-CN" w:bidi="ar-SA"/>
              </w:rPr>
              <w:t>保养和定期检验，并提供相应检测报告给</w:t>
            </w:r>
            <w:r>
              <w:rPr>
                <w:rFonts w:hint="eastAsia" w:ascii="宋体" w:hAnsi="Courier New" w:cs="Times New Roman"/>
                <w:color w:val="auto"/>
                <w:kern w:val="0"/>
                <w:sz w:val="21"/>
                <w:szCs w:val="21"/>
                <w:highlight w:val="none"/>
                <w:lang w:val="en-US" w:eastAsia="zh-CN" w:bidi="ar-SA"/>
              </w:rPr>
              <w:t>采购人</w:t>
            </w:r>
            <w:r>
              <w:rPr>
                <w:rFonts w:hint="default" w:ascii="宋体" w:hAnsi="Courier New" w:eastAsia="宋体" w:cs="Times New Roman"/>
                <w:color w:val="auto"/>
                <w:kern w:val="0"/>
                <w:sz w:val="21"/>
                <w:szCs w:val="21"/>
                <w:highlight w:val="none"/>
                <w:lang w:val="en-US" w:eastAsia="zh-CN" w:bidi="ar-SA"/>
              </w:rPr>
              <w:t>存档，保证</w:t>
            </w:r>
            <w:r>
              <w:rPr>
                <w:rFonts w:hint="eastAsia" w:ascii="宋体" w:hAnsi="Courier New" w:cs="Times New Roman"/>
                <w:color w:val="auto"/>
                <w:kern w:val="0"/>
                <w:sz w:val="21"/>
                <w:szCs w:val="21"/>
                <w:highlight w:val="none"/>
                <w:lang w:val="en-US" w:eastAsia="zh-CN" w:bidi="ar-SA"/>
              </w:rPr>
              <w:t>气瓶及配套设施在使用期间</w:t>
            </w:r>
            <w:r>
              <w:rPr>
                <w:rFonts w:hint="default" w:ascii="宋体" w:hAnsi="Courier New" w:eastAsia="宋体" w:cs="Times New Roman"/>
                <w:color w:val="auto"/>
                <w:kern w:val="0"/>
                <w:sz w:val="21"/>
                <w:szCs w:val="21"/>
                <w:highlight w:val="none"/>
                <w:lang w:val="en-US" w:eastAsia="zh-CN" w:bidi="ar-SA"/>
              </w:rPr>
              <w:t>符合特种设备相关法规要求。如因</w:t>
            </w:r>
            <w:r>
              <w:rPr>
                <w:rFonts w:hint="eastAsia" w:ascii="宋体" w:hAnsi="Courier New" w:cs="Times New Roman"/>
                <w:color w:val="auto"/>
                <w:kern w:val="0"/>
                <w:sz w:val="21"/>
                <w:szCs w:val="21"/>
                <w:highlight w:val="none"/>
                <w:lang w:val="en-US" w:eastAsia="zh-CN" w:bidi="ar-SA"/>
              </w:rPr>
              <w:t>中标人</w:t>
            </w:r>
            <w:r>
              <w:rPr>
                <w:rFonts w:hint="default" w:ascii="宋体" w:hAnsi="Courier New" w:eastAsia="宋体" w:cs="Times New Roman"/>
                <w:color w:val="auto"/>
                <w:kern w:val="0"/>
                <w:sz w:val="21"/>
                <w:szCs w:val="21"/>
                <w:highlight w:val="none"/>
                <w:lang w:val="en-US" w:eastAsia="zh-CN" w:bidi="ar-SA"/>
              </w:rPr>
              <w:t>未按要求对</w:t>
            </w:r>
            <w:r>
              <w:rPr>
                <w:rFonts w:hint="eastAsia" w:ascii="宋体" w:hAnsi="Courier New" w:cs="Times New Roman"/>
                <w:color w:val="auto"/>
                <w:kern w:val="0"/>
                <w:sz w:val="21"/>
                <w:szCs w:val="21"/>
                <w:highlight w:val="none"/>
                <w:lang w:val="en-US" w:eastAsia="zh-CN" w:bidi="ar-SA"/>
              </w:rPr>
              <w:t>气瓶及配套设施</w:t>
            </w:r>
            <w:r>
              <w:rPr>
                <w:rFonts w:hint="default" w:ascii="宋体" w:hAnsi="Courier New" w:eastAsia="宋体" w:cs="Times New Roman"/>
                <w:color w:val="auto"/>
                <w:kern w:val="0"/>
                <w:sz w:val="21"/>
                <w:szCs w:val="21"/>
                <w:highlight w:val="none"/>
                <w:lang w:val="en-US" w:eastAsia="zh-CN" w:bidi="ar-SA"/>
              </w:rPr>
              <w:t>进行维修维护和定期检测而发生安全生产事故的，</w:t>
            </w:r>
            <w:r>
              <w:rPr>
                <w:rFonts w:hint="eastAsia" w:ascii="宋体" w:hAnsi="Courier New" w:cs="Times New Roman"/>
                <w:color w:val="auto"/>
                <w:kern w:val="0"/>
                <w:sz w:val="21"/>
                <w:szCs w:val="21"/>
                <w:highlight w:val="none"/>
                <w:lang w:val="en-US" w:eastAsia="zh-CN" w:bidi="ar-SA"/>
              </w:rPr>
              <w:t>中标人</w:t>
            </w:r>
            <w:r>
              <w:rPr>
                <w:rFonts w:hint="default" w:ascii="宋体" w:hAnsi="Courier New" w:eastAsia="宋体" w:cs="Times New Roman"/>
                <w:color w:val="auto"/>
                <w:kern w:val="0"/>
                <w:sz w:val="21"/>
                <w:szCs w:val="21"/>
                <w:highlight w:val="none"/>
                <w:lang w:val="en-US" w:eastAsia="zh-CN" w:bidi="ar-SA"/>
              </w:rPr>
              <w:t>应承担一切责任，并赔偿损失。</w:t>
            </w:r>
          </w:p>
          <w:p w14:paraId="4BE5DB1A">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rPr>
                <w:rFonts w:hint="default" w:ascii="宋体" w:hAnsi="Courier New" w:eastAsia="宋体" w:cs="Times New Roman"/>
                <w:color w:val="auto"/>
                <w:kern w:val="0"/>
                <w:sz w:val="21"/>
                <w:szCs w:val="21"/>
                <w:highlight w:val="none"/>
                <w:lang w:val="en-US" w:eastAsia="zh-CN" w:bidi="ar-SA"/>
              </w:rPr>
            </w:pPr>
          </w:p>
        </w:tc>
      </w:tr>
      <w:tr w14:paraId="5BA26D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000" w:type="pct"/>
            <w:gridSpan w:val="4"/>
            <w:noWrap w:val="0"/>
            <w:vAlign w:val="center"/>
          </w:tcPr>
          <w:p w14:paraId="3B15BBAA">
            <w:pPr>
              <w:numPr>
                <w:ilvl w:val="0"/>
                <w:numId w:val="0"/>
              </w:numPr>
              <w:ind w:leftChars="0"/>
              <w:rPr>
                <w:rFonts w:hint="default"/>
                <w:highlight w:val="none"/>
                <w:lang w:val="en-US" w:eastAsia="zh-CN"/>
              </w:rPr>
            </w:pPr>
            <w:r>
              <w:rPr>
                <w:rFonts w:hint="eastAsia"/>
                <w:highlight w:val="none"/>
                <w:lang w:val="en-US" w:eastAsia="zh-CN"/>
              </w:rPr>
              <w:t>商务要求</w:t>
            </w:r>
          </w:p>
        </w:tc>
      </w:tr>
      <w:tr w14:paraId="60BB94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51" w:hRule="atLeast"/>
          <w:jc w:val="center"/>
        </w:trPr>
        <w:tc>
          <w:tcPr>
            <w:tcW w:w="947" w:type="pct"/>
            <w:gridSpan w:val="3"/>
            <w:noWrap w:val="0"/>
            <w:vAlign w:val="center"/>
          </w:tcPr>
          <w:p w14:paraId="7C20BB57">
            <w:pPr>
              <w:pStyle w:val="7"/>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hAnsi="宋体" w:cs="宋体"/>
                <w:bCs/>
                <w:color w:val="auto"/>
                <w:kern w:val="2"/>
                <w:sz w:val="21"/>
                <w:szCs w:val="21"/>
                <w:highlight w:val="none"/>
                <w:lang w:val="en-US" w:eastAsia="zh-CN"/>
              </w:rPr>
            </w:pPr>
            <w:r>
              <w:rPr>
                <w:rFonts w:hint="eastAsia" w:hAnsi="宋体" w:cs="宋体"/>
                <w:bCs/>
                <w:color w:val="auto"/>
                <w:kern w:val="2"/>
                <w:sz w:val="21"/>
                <w:szCs w:val="21"/>
                <w:highlight w:val="none"/>
                <w:lang w:val="en-US" w:eastAsia="zh-CN"/>
              </w:rPr>
              <w:t>报价要求</w:t>
            </w:r>
          </w:p>
        </w:tc>
        <w:tc>
          <w:tcPr>
            <w:tcW w:w="4052" w:type="pct"/>
            <w:noWrap w:val="0"/>
            <w:vAlign w:val="center"/>
          </w:tcPr>
          <w:p w14:paraId="2D4F2A68">
            <w:pPr>
              <w:numPr>
                <w:ilvl w:val="0"/>
                <w:numId w:val="0"/>
              </w:numPr>
              <w:ind w:leftChars="0"/>
              <w:rPr>
                <w:rFonts w:hint="default"/>
                <w:lang w:val="en-US" w:eastAsia="zh-CN"/>
              </w:rPr>
            </w:pPr>
            <w:r>
              <w:rPr>
                <w:rFonts w:hint="default"/>
                <w:highlight w:val="none"/>
                <w:lang w:val="en-US" w:eastAsia="zh-CN"/>
              </w:rPr>
              <w:t>报价包括货物的价款、产品的包装、</w:t>
            </w:r>
            <w:r>
              <w:rPr>
                <w:rFonts w:hint="eastAsia"/>
                <w:highlight w:val="none"/>
                <w:lang w:val="en-US" w:eastAsia="zh-CN"/>
              </w:rPr>
              <w:t>充装、</w:t>
            </w:r>
            <w:r>
              <w:rPr>
                <w:rFonts w:hint="default"/>
                <w:highlight w:val="none"/>
                <w:lang w:val="en-US" w:eastAsia="zh-CN"/>
              </w:rPr>
              <w:t>运输、装卸费、人工、辅材、杂配件</w:t>
            </w:r>
            <w:r>
              <w:rPr>
                <w:rFonts w:hint="eastAsia"/>
                <w:highlight w:val="none"/>
                <w:lang w:val="en-US" w:eastAsia="zh-CN"/>
              </w:rPr>
              <w:t>、</w:t>
            </w:r>
            <w:r>
              <w:rPr>
                <w:rFonts w:hint="default"/>
                <w:highlight w:val="none"/>
                <w:lang w:val="en-US" w:eastAsia="zh-CN"/>
              </w:rPr>
              <w:t>保险、管理服务成本、法定税费和利润等一切应尽费用，成交后采购人不再另行支付额外费用。</w:t>
            </w:r>
            <w:r>
              <w:rPr>
                <w:rFonts w:hint="eastAsia"/>
                <w:highlight w:val="none"/>
                <w:lang w:val="en-US" w:eastAsia="zh-CN"/>
              </w:rPr>
              <w:t>（提示：供应商报价时应充分考虑各项投标成本、税金等与本项目相关的一切费用，以及未来市场价格变动等风险）</w:t>
            </w:r>
          </w:p>
        </w:tc>
      </w:tr>
      <w:tr w14:paraId="10A2F4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47" w:type="pct"/>
            <w:gridSpan w:val="3"/>
            <w:noWrap w:val="0"/>
            <w:vAlign w:val="center"/>
          </w:tcPr>
          <w:p w14:paraId="53FC208B">
            <w:pPr>
              <w:pStyle w:val="7"/>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hAnsi="宋体" w:cs="宋体"/>
                <w:bCs/>
                <w:color w:val="auto"/>
                <w:kern w:val="2"/>
                <w:sz w:val="21"/>
                <w:szCs w:val="21"/>
                <w:highlight w:val="none"/>
                <w:lang w:val="en-US" w:eastAsia="zh-CN"/>
              </w:rPr>
            </w:pPr>
            <w:r>
              <w:rPr>
                <w:rFonts w:hint="eastAsia" w:hAnsi="宋体" w:cs="宋体"/>
                <w:bCs/>
                <w:color w:val="auto"/>
                <w:kern w:val="2"/>
                <w:sz w:val="21"/>
                <w:szCs w:val="21"/>
                <w:highlight w:val="none"/>
                <w:lang w:val="en-US" w:eastAsia="zh-CN"/>
              </w:rPr>
              <w:t>交货期</w:t>
            </w:r>
          </w:p>
        </w:tc>
        <w:tc>
          <w:tcPr>
            <w:tcW w:w="4052" w:type="pct"/>
            <w:noWrap w:val="0"/>
            <w:vAlign w:val="center"/>
          </w:tcPr>
          <w:p w14:paraId="61F8E346">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rPr>
                <w:rFonts w:hint="eastAsia" w:eastAsia="宋体"/>
                <w:highlight w:val="none"/>
                <w:lang w:val="en-US" w:eastAsia="zh-CN"/>
              </w:rPr>
            </w:pPr>
            <w:r>
              <w:rPr>
                <w:rFonts w:hint="eastAsia" w:eastAsia="宋体"/>
                <w:highlight w:val="none"/>
                <w:lang w:val="en-US" w:eastAsia="zh-CN"/>
              </w:rPr>
              <w:t>1、交货期：根据采购人需求分批送货，中标人在接到采购人通知后24小时内完成供货。如接到采购人的紧急需求，</w:t>
            </w:r>
            <w:r>
              <w:rPr>
                <w:rFonts w:hint="eastAsia"/>
                <w:highlight w:val="none"/>
                <w:lang w:val="en-US" w:eastAsia="zh-CN"/>
              </w:rPr>
              <w:t>3</w:t>
            </w:r>
            <w:r>
              <w:rPr>
                <w:rFonts w:hint="eastAsia" w:eastAsia="宋体"/>
                <w:highlight w:val="none"/>
                <w:lang w:val="en-US" w:eastAsia="zh-CN"/>
              </w:rPr>
              <w:t>小时内将满足应急供应量的指定规格气体送达指定地点，并根据实际情况提供不间断的持续供给。</w:t>
            </w:r>
          </w:p>
          <w:p w14:paraId="6012222A">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rPr>
                <w:rFonts w:hint="eastAsia"/>
                <w:highlight w:val="none"/>
                <w:lang w:val="en-US" w:eastAsia="zh-CN"/>
              </w:rPr>
            </w:pPr>
            <w:r>
              <w:rPr>
                <w:rFonts w:hint="eastAsia" w:eastAsia="宋体"/>
                <w:highlight w:val="none"/>
                <w:lang w:val="en-US" w:eastAsia="zh-CN"/>
              </w:rPr>
              <w:t>2、交货地点：采购人指定地点</w:t>
            </w:r>
          </w:p>
        </w:tc>
      </w:tr>
      <w:tr w14:paraId="0723A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47" w:type="pct"/>
            <w:gridSpan w:val="3"/>
            <w:noWrap w:val="0"/>
            <w:vAlign w:val="center"/>
          </w:tcPr>
          <w:p w14:paraId="20A37F1A">
            <w:pPr>
              <w:pStyle w:val="7"/>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hAnsi="宋体" w:cs="宋体"/>
                <w:bCs/>
                <w:color w:val="auto"/>
                <w:kern w:val="2"/>
                <w:sz w:val="21"/>
                <w:szCs w:val="21"/>
                <w:highlight w:val="none"/>
                <w:lang w:val="en-US" w:eastAsia="zh-CN"/>
              </w:rPr>
            </w:pPr>
            <w:r>
              <w:rPr>
                <w:rFonts w:hint="eastAsia" w:hAnsi="宋体" w:cs="宋体"/>
                <w:bCs/>
                <w:color w:val="auto"/>
                <w:kern w:val="2"/>
                <w:sz w:val="21"/>
                <w:szCs w:val="21"/>
                <w:highlight w:val="none"/>
                <w:lang w:val="en-US" w:eastAsia="zh-CN"/>
              </w:rPr>
              <w:t>验收要求</w:t>
            </w:r>
          </w:p>
        </w:tc>
        <w:tc>
          <w:tcPr>
            <w:tcW w:w="4052" w:type="pct"/>
            <w:noWrap w:val="0"/>
            <w:vAlign w:val="center"/>
          </w:tcPr>
          <w:p w14:paraId="33832E32">
            <w:pPr>
              <w:numPr>
                <w:ilvl w:val="0"/>
                <w:numId w:val="0"/>
              </w:numPr>
              <w:ind w:leftChars="0"/>
              <w:rPr>
                <w:rFonts w:hint="default"/>
                <w:highlight w:val="none"/>
                <w:lang w:val="en-US" w:eastAsia="zh-CN"/>
              </w:rPr>
            </w:pPr>
            <w:r>
              <w:rPr>
                <w:rFonts w:hint="eastAsia"/>
                <w:highlight w:val="none"/>
                <w:lang w:val="en-US" w:eastAsia="zh-CN"/>
              </w:rPr>
              <w:t>1、</w:t>
            </w:r>
            <w:r>
              <w:rPr>
                <w:rFonts w:hint="default"/>
                <w:highlight w:val="none"/>
                <w:lang w:val="en-US" w:eastAsia="zh-CN"/>
              </w:rPr>
              <w:t>供货时中标人应提供货物清单、合格证等材料</w:t>
            </w:r>
            <w:r>
              <w:rPr>
                <w:rFonts w:hint="eastAsia"/>
                <w:highlight w:val="none"/>
                <w:lang w:val="en-US" w:eastAsia="zh-CN"/>
              </w:rPr>
              <w:t>，</w:t>
            </w:r>
            <w:r>
              <w:rPr>
                <w:rFonts w:hint="default"/>
                <w:highlight w:val="none"/>
                <w:lang w:val="en-US" w:eastAsia="zh-CN"/>
              </w:rPr>
              <w:t>产品抵达现场后，中标人需指派人员与采购人共同进行清点和验收。若产品的各项参数指标及配置均达到技术指标要求，则视为产品验收合格。</w:t>
            </w:r>
          </w:p>
          <w:p w14:paraId="397C8B25">
            <w:pPr>
              <w:numPr>
                <w:ilvl w:val="0"/>
                <w:numId w:val="0"/>
              </w:numPr>
              <w:ind w:leftChars="0"/>
              <w:rPr>
                <w:rFonts w:hint="default"/>
                <w:highlight w:val="none"/>
                <w:lang w:val="en-US" w:eastAsia="zh-CN"/>
              </w:rPr>
            </w:pPr>
            <w:r>
              <w:rPr>
                <w:rFonts w:hint="eastAsia"/>
                <w:highlight w:val="none"/>
                <w:lang w:val="en-US" w:eastAsia="zh-CN"/>
              </w:rPr>
              <w:t>2、</w:t>
            </w:r>
            <w:r>
              <w:rPr>
                <w:rFonts w:hint="default"/>
                <w:highlight w:val="none"/>
                <w:lang w:val="en-US" w:eastAsia="zh-CN"/>
              </w:rPr>
              <w:t>若在验收过程中发现产品数量与供货清单存在差异，中标人应负责</w:t>
            </w:r>
            <w:r>
              <w:rPr>
                <w:rFonts w:hint="eastAsia"/>
                <w:highlight w:val="none"/>
                <w:lang w:val="en-US" w:eastAsia="zh-CN"/>
              </w:rPr>
              <w:t>在24小时内</w:t>
            </w:r>
            <w:r>
              <w:rPr>
                <w:rFonts w:hint="default"/>
                <w:highlight w:val="none"/>
                <w:lang w:val="en-US" w:eastAsia="zh-CN"/>
              </w:rPr>
              <w:t>补充缺少的产品或回收多余部分。若中标人提供的产品质量或规格型号不符合招标文件及合同规定，采购人有权拒绝接收产品。双方人员应对供货中存在的问题进行详细记录形成现场记录或备忘录并签字确认，备忘录可作为退货、换货和追责的有效依据。中标人需负责更换全新的产品，并承担由此给采购人造成的所有损失。</w:t>
            </w:r>
          </w:p>
          <w:p w14:paraId="1E02D869">
            <w:pPr>
              <w:numPr>
                <w:ilvl w:val="0"/>
                <w:numId w:val="0"/>
              </w:numPr>
              <w:ind w:leftChars="0"/>
              <w:rPr>
                <w:rFonts w:hint="default"/>
                <w:highlight w:val="none"/>
                <w:lang w:val="en-US" w:eastAsia="zh-CN"/>
              </w:rPr>
            </w:pPr>
            <w:r>
              <w:rPr>
                <w:rFonts w:hint="eastAsia"/>
                <w:highlight w:val="none"/>
                <w:lang w:val="en-US" w:eastAsia="zh-CN"/>
              </w:rPr>
              <w:t>3</w:t>
            </w:r>
            <w:r>
              <w:rPr>
                <w:rFonts w:hint="default"/>
                <w:highlight w:val="none"/>
                <w:lang w:val="en-US" w:eastAsia="zh-CN"/>
              </w:rPr>
              <w:t>、</w:t>
            </w:r>
            <w:r>
              <w:rPr>
                <w:rFonts w:hint="eastAsia"/>
                <w:highlight w:val="none"/>
                <w:lang w:val="en-US" w:eastAsia="zh-CN"/>
              </w:rPr>
              <w:t>中标人</w:t>
            </w:r>
            <w:r>
              <w:rPr>
                <w:rFonts w:hint="eastAsia" w:ascii="宋体" w:hAnsi="宋体" w:cs="宋体"/>
                <w:color w:val="000000"/>
                <w:szCs w:val="21"/>
                <w:highlight w:val="none"/>
              </w:rPr>
              <w:t>需承担供货时产品质量抽样检测的相关费用以及项目验收时发生的一切费用。</w:t>
            </w:r>
          </w:p>
          <w:p w14:paraId="0A1359A8">
            <w:pPr>
              <w:numPr>
                <w:ilvl w:val="0"/>
                <w:numId w:val="0"/>
              </w:numPr>
              <w:ind w:leftChars="0"/>
              <w:rPr>
                <w:rFonts w:hint="default"/>
                <w:highlight w:val="none"/>
                <w:lang w:val="en-US" w:eastAsia="zh-CN"/>
              </w:rPr>
            </w:pPr>
            <w:r>
              <w:rPr>
                <w:rFonts w:hint="default"/>
                <w:highlight w:val="none"/>
                <w:lang w:val="en-US" w:eastAsia="zh-CN"/>
              </w:rPr>
              <w:t>4、验收标准</w:t>
            </w:r>
          </w:p>
          <w:p w14:paraId="701AD986">
            <w:pPr>
              <w:numPr>
                <w:ilvl w:val="0"/>
                <w:numId w:val="0"/>
              </w:numPr>
              <w:ind w:leftChars="0"/>
              <w:rPr>
                <w:rFonts w:hint="default"/>
                <w:highlight w:val="none"/>
                <w:lang w:val="en-US" w:eastAsia="zh-CN"/>
              </w:rPr>
            </w:pPr>
            <w:r>
              <w:rPr>
                <w:rFonts w:hint="default"/>
                <w:highlight w:val="none"/>
                <w:lang w:val="en-US" w:eastAsia="zh-CN"/>
              </w:rPr>
              <w:t>1）项目采购文件及供应商响应文件中的“货物需求偏离表”，逐条验收；</w:t>
            </w:r>
          </w:p>
          <w:p w14:paraId="2DCC08F7">
            <w:pPr>
              <w:numPr>
                <w:ilvl w:val="0"/>
                <w:numId w:val="0"/>
              </w:numPr>
              <w:ind w:leftChars="0"/>
              <w:rPr>
                <w:rFonts w:hint="default"/>
                <w:highlight w:val="none"/>
                <w:lang w:val="en-US" w:eastAsia="zh-CN"/>
              </w:rPr>
            </w:pPr>
            <w:r>
              <w:rPr>
                <w:rFonts w:hint="default"/>
                <w:highlight w:val="none"/>
                <w:lang w:val="en-US" w:eastAsia="zh-CN"/>
              </w:rPr>
              <w:t>2）项目采购文件及供应商响应文件中的“商务条款偏离表”，逐条验收；</w:t>
            </w:r>
          </w:p>
          <w:p w14:paraId="4078AFD6">
            <w:pPr>
              <w:numPr>
                <w:ilvl w:val="0"/>
                <w:numId w:val="0"/>
              </w:numPr>
              <w:ind w:leftChars="0"/>
              <w:rPr>
                <w:rFonts w:hint="default"/>
                <w:highlight w:val="none"/>
                <w:lang w:val="en-US" w:eastAsia="zh-CN"/>
              </w:rPr>
            </w:pPr>
            <w:r>
              <w:rPr>
                <w:rFonts w:hint="default"/>
                <w:highlight w:val="none"/>
                <w:lang w:val="en-US" w:eastAsia="zh-CN"/>
              </w:rPr>
              <w:t>3）供应商响应文件中其他技术、服务、商务性的说明、承诺事项，逐条验收；</w:t>
            </w:r>
          </w:p>
          <w:p w14:paraId="27F9929B">
            <w:pPr>
              <w:numPr>
                <w:ilvl w:val="0"/>
                <w:numId w:val="0"/>
              </w:numPr>
              <w:ind w:left="0" w:leftChars="0" w:firstLine="0" w:firstLineChars="0"/>
              <w:rPr>
                <w:rFonts w:hint="eastAsia"/>
                <w:highlight w:val="none"/>
                <w:lang w:val="en-US" w:eastAsia="zh-CN"/>
              </w:rPr>
            </w:pPr>
            <w:r>
              <w:rPr>
                <w:rFonts w:hint="default"/>
                <w:highlight w:val="none"/>
                <w:lang w:val="en-US" w:eastAsia="zh-CN"/>
              </w:rPr>
              <w:t>4）国家相关法律、法规、标准和规范等。</w:t>
            </w:r>
          </w:p>
        </w:tc>
      </w:tr>
      <w:tr w14:paraId="706C0A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47" w:type="pct"/>
            <w:gridSpan w:val="3"/>
            <w:noWrap w:val="0"/>
            <w:vAlign w:val="center"/>
          </w:tcPr>
          <w:p w14:paraId="461763C5">
            <w:pPr>
              <w:pStyle w:val="7"/>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hAnsi="宋体" w:cs="宋体"/>
                <w:bCs/>
                <w:color w:val="auto"/>
                <w:kern w:val="2"/>
                <w:sz w:val="21"/>
                <w:szCs w:val="21"/>
                <w:highlight w:val="none"/>
                <w:lang w:val="en-US" w:eastAsia="zh-CN"/>
              </w:rPr>
            </w:pPr>
            <w:r>
              <w:rPr>
                <w:rFonts w:hint="eastAsia" w:hAnsi="宋体" w:cs="宋体"/>
                <w:bCs/>
                <w:color w:val="auto"/>
                <w:kern w:val="2"/>
                <w:sz w:val="21"/>
                <w:szCs w:val="21"/>
                <w:highlight w:val="none"/>
                <w:lang w:val="en-US" w:eastAsia="zh-CN"/>
              </w:rPr>
              <w:t>质保期及售后要求</w:t>
            </w:r>
          </w:p>
        </w:tc>
        <w:tc>
          <w:tcPr>
            <w:tcW w:w="4052" w:type="pct"/>
            <w:noWrap w:val="0"/>
            <w:vAlign w:val="center"/>
          </w:tcPr>
          <w:p w14:paraId="25EB1948">
            <w:pPr>
              <w:numPr>
                <w:ilvl w:val="0"/>
                <w:numId w:val="0"/>
              </w:numPr>
              <w:ind w:left="0" w:leftChars="0"/>
              <w:rPr>
                <w:rFonts w:hint="eastAsia"/>
                <w:highlight w:val="none"/>
                <w:lang w:val="en-US" w:eastAsia="zh-CN"/>
              </w:rPr>
            </w:pPr>
            <w:r>
              <w:rPr>
                <w:rFonts w:hint="eastAsia" w:ascii="Times New Roman" w:hAnsi="Times New Roman" w:eastAsia="宋体" w:cs="Times New Roman"/>
                <w:kern w:val="2"/>
                <w:sz w:val="21"/>
                <w:szCs w:val="24"/>
                <w:highlight w:val="none"/>
                <w:lang w:val="en-US" w:eastAsia="zh-CN" w:bidi="ar-SA"/>
              </w:rPr>
              <w:t>1、</w:t>
            </w:r>
            <w:r>
              <w:rPr>
                <w:rFonts w:hint="eastAsia"/>
                <w:highlight w:val="none"/>
                <w:lang w:val="en-US" w:eastAsia="zh-CN"/>
              </w:rPr>
              <w:t>所有货物质保期至少1年（自交货并验收合格之日起计），如国家或相关行业标准有要求的，应按相关标准执行。</w:t>
            </w:r>
          </w:p>
          <w:p w14:paraId="27A59035">
            <w:pPr>
              <w:numPr>
                <w:ilvl w:val="0"/>
                <w:numId w:val="0"/>
              </w:numPr>
              <w:ind w:left="0" w:leftChars="0"/>
              <w:rPr>
                <w:rFonts w:hint="eastAsia" w:eastAsia="宋体"/>
                <w:highlight w:val="none"/>
                <w:lang w:val="en-US" w:eastAsia="zh-CN"/>
              </w:rPr>
            </w:pPr>
            <w:r>
              <w:rPr>
                <w:rFonts w:hint="eastAsia" w:eastAsia="宋体"/>
                <w:highlight w:val="none"/>
                <w:lang w:val="en-US" w:eastAsia="zh-CN"/>
              </w:rPr>
              <w:t>2、中标人负责送货上门、安装调试合格（不额外收费），须派出有相应资格的技术人员到现场负责安装调试，直至正常使用。按国家有关产品“三包”规定执行“三包”，以上产品必须是具备厂家合法渠道的。</w:t>
            </w:r>
          </w:p>
          <w:p w14:paraId="7B92F0F1">
            <w:pPr>
              <w:numPr>
                <w:ilvl w:val="0"/>
                <w:numId w:val="0"/>
              </w:numPr>
              <w:rPr>
                <w:rFonts w:hint="eastAsia"/>
                <w:highlight w:val="none"/>
                <w:lang w:val="en-US" w:eastAsia="zh-CN"/>
              </w:rPr>
            </w:pPr>
            <w:r>
              <w:rPr>
                <w:rFonts w:hint="eastAsia"/>
                <w:highlight w:val="none"/>
                <w:lang w:val="en-US" w:eastAsia="zh-CN"/>
              </w:rPr>
              <w:t>3、在质保期内，如采购人发现货物存在质量问题，或采购人发现其他故障，中标人应在接到通知后的1小时内做出响应，并在24小时内进行处理。处理方式包括气体检验、更换气瓶等，确保用户的正常使用。</w:t>
            </w:r>
          </w:p>
          <w:p w14:paraId="7A39CFEE">
            <w:pPr>
              <w:widowControl w:val="0"/>
              <w:topLinePunct/>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lang w:val="en-US" w:eastAsia="zh-CN"/>
              </w:rPr>
              <w:t>4</w:t>
            </w:r>
            <w:r>
              <w:rPr>
                <w:rFonts w:hint="eastAsia" w:ascii="宋体" w:hAnsi="宋体" w:cs="宋体"/>
                <w:color w:val="000000"/>
                <w:szCs w:val="21"/>
                <w:highlight w:val="none"/>
              </w:rPr>
              <w:t>、中标人应建立包括供货方档案、用户档案在内的质量管理制度，并有完整真实的购进、销售和退货记录，针对</w:t>
            </w:r>
            <w:r>
              <w:rPr>
                <w:rFonts w:hint="eastAsia" w:ascii="宋体" w:hAnsi="宋体" w:cs="宋体"/>
                <w:color w:val="000000"/>
                <w:szCs w:val="21"/>
                <w:highlight w:val="none"/>
                <w:lang w:val="en-US" w:eastAsia="zh-CN"/>
              </w:rPr>
              <w:t>医用瓶装气体</w:t>
            </w:r>
            <w:r>
              <w:rPr>
                <w:rFonts w:hint="eastAsia" w:ascii="宋体" w:hAnsi="宋体" w:cs="宋体"/>
                <w:color w:val="000000"/>
                <w:szCs w:val="21"/>
                <w:highlight w:val="none"/>
              </w:rPr>
              <w:t>储存有效期问题，有严防过期</w:t>
            </w:r>
            <w:r>
              <w:rPr>
                <w:rFonts w:hint="eastAsia" w:ascii="宋体" w:hAnsi="宋体" w:cs="宋体"/>
                <w:color w:val="000000"/>
                <w:szCs w:val="21"/>
                <w:highlight w:val="none"/>
                <w:lang w:val="en-US" w:eastAsia="zh-CN"/>
              </w:rPr>
              <w:t>气体</w:t>
            </w:r>
            <w:r>
              <w:rPr>
                <w:rFonts w:hint="eastAsia" w:ascii="宋体" w:hAnsi="宋体" w:cs="宋体"/>
                <w:color w:val="000000"/>
                <w:szCs w:val="21"/>
                <w:highlight w:val="none"/>
              </w:rPr>
              <w:t>被临床使用的措施，严禁提供过期不合格的</w:t>
            </w:r>
            <w:r>
              <w:rPr>
                <w:rFonts w:hint="eastAsia" w:ascii="宋体" w:hAnsi="宋体" w:cs="宋体"/>
                <w:color w:val="000000"/>
                <w:szCs w:val="21"/>
                <w:highlight w:val="none"/>
                <w:lang w:val="en-US" w:eastAsia="zh-CN"/>
              </w:rPr>
              <w:t>医用瓶装气体。</w:t>
            </w:r>
          </w:p>
          <w:p w14:paraId="21C3F7EC">
            <w:pPr>
              <w:widowControl w:val="0"/>
              <w:topLinePunct/>
              <w:snapToGrid w:val="0"/>
              <w:spacing w:line="360" w:lineRule="auto"/>
              <w:rPr>
                <w:rFonts w:hint="eastAsia" w:ascii="宋体" w:hAnsi="宋体" w:cs="宋体"/>
                <w:color w:val="000000"/>
                <w:szCs w:val="21"/>
                <w:highlight w:val="none"/>
              </w:rPr>
            </w:pPr>
            <w:r>
              <w:rPr>
                <w:rFonts w:hint="eastAsia" w:ascii="宋体" w:hAnsi="宋体" w:cs="宋体"/>
                <w:color w:val="000000"/>
                <w:szCs w:val="21"/>
                <w:highlight w:val="none"/>
                <w:lang w:val="en-US" w:eastAsia="zh-CN"/>
              </w:rPr>
              <w:t>5</w:t>
            </w:r>
            <w:r>
              <w:rPr>
                <w:rFonts w:hint="eastAsia" w:ascii="宋体" w:hAnsi="宋体" w:cs="宋体"/>
                <w:color w:val="000000"/>
                <w:szCs w:val="21"/>
                <w:highlight w:val="none"/>
              </w:rPr>
              <w:t>、为保证</w:t>
            </w:r>
            <w:r>
              <w:rPr>
                <w:rFonts w:hint="eastAsia" w:ascii="宋体" w:hAnsi="宋体" w:cs="宋体"/>
                <w:color w:val="000000"/>
                <w:szCs w:val="21"/>
                <w:highlight w:val="none"/>
                <w:lang w:val="en-US" w:eastAsia="zh-CN"/>
              </w:rPr>
              <w:t>货物</w:t>
            </w:r>
            <w:r>
              <w:rPr>
                <w:rFonts w:hint="eastAsia" w:ascii="宋体" w:hAnsi="宋体" w:cs="宋体"/>
                <w:color w:val="000000"/>
                <w:szCs w:val="21"/>
                <w:highlight w:val="none"/>
              </w:rPr>
              <w:t>供应能够及时、全套专用设备及配套设施能安全运行，中标人需配备充足的全方面售后服务人员提供全天候服务；</w:t>
            </w:r>
          </w:p>
          <w:p w14:paraId="2C3E58FA">
            <w:pPr>
              <w:widowControl w:val="0"/>
              <w:topLinePunct/>
              <w:snapToGrid w:val="0"/>
              <w:spacing w:line="360" w:lineRule="auto"/>
              <w:rPr>
                <w:rFonts w:hint="eastAsia" w:ascii="宋体" w:hAnsi="宋体" w:eastAsia="宋体" w:cs="宋体"/>
                <w:color w:val="000000"/>
                <w:szCs w:val="21"/>
                <w:highlight w:val="none"/>
                <w:lang w:eastAsia="zh-CN"/>
              </w:rPr>
            </w:pPr>
            <w:r>
              <w:rPr>
                <w:rFonts w:hint="eastAsia" w:ascii="宋体" w:hAnsi="宋体" w:cs="宋体"/>
                <w:color w:val="000000"/>
                <w:szCs w:val="21"/>
                <w:highlight w:val="none"/>
                <w:lang w:val="en-US" w:eastAsia="zh-CN"/>
              </w:rPr>
              <w:t>6</w:t>
            </w:r>
            <w:r>
              <w:rPr>
                <w:rFonts w:hint="eastAsia" w:ascii="宋体" w:hAnsi="宋体" w:cs="宋体"/>
                <w:color w:val="000000"/>
                <w:szCs w:val="21"/>
                <w:highlight w:val="none"/>
              </w:rPr>
              <w:t>、中标人应建立相应应急</w:t>
            </w:r>
            <w:r>
              <w:rPr>
                <w:rFonts w:hint="eastAsia" w:ascii="宋体" w:hAnsi="宋体" w:cs="宋体"/>
                <w:color w:val="000000"/>
                <w:szCs w:val="21"/>
                <w:highlight w:val="none"/>
                <w:lang w:val="en-US" w:eastAsia="zh-CN"/>
              </w:rPr>
              <w:t>供应</w:t>
            </w:r>
            <w:r>
              <w:rPr>
                <w:rFonts w:hint="eastAsia" w:ascii="宋体" w:hAnsi="宋体" w:cs="宋体"/>
                <w:color w:val="000000"/>
                <w:szCs w:val="21"/>
                <w:highlight w:val="none"/>
              </w:rPr>
              <w:t>和故障排除预案，能做到24小时*7天应急紧急抢修和故障处理，遇紧急情况能采取控制措施，避免事态恶化</w:t>
            </w:r>
            <w:r>
              <w:rPr>
                <w:rFonts w:hint="eastAsia" w:ascii="宋体" w:hAnsi="宋体" w:cs="宋体"/>
                <w:color w:val="000000"/>
                <w:szCs w:val="21"/>
                <w:highlight w:val="none"/>
                <w:lang w:eastAsia="zh-CN"/>
              </w:rPr>
              <w:t>。</w:t>
            </w:r>
          </w:p>
          <w:p w14:paraId="5B0D6111">
            <w:pPr>
              <w:widowControl w:val="0"/>
              <w:topLinePunct/>
              <w:snapToGrid w:val="0"/>
              <w:spacing w:line="360" w:lineRule="auto"/>
              <w:rPr>
                <w:rFonts w:hint="eastAsia" w:eastAsia="宋体"/>
                <w:highlight w:val="none"/>
                <w:lang w:val="en-US" w:eastAsia="zh-CN"/>
              </w:rPr>
            </w:pPr>
            <w:r>
              <w:rPr>
                <w:rFonts w:hint="eastAsia" w:ascii="宋体" w:hAnsi="宋体" w:cs="宋体"/>
                <w:color w:val="000000"/>
                <w:szCs w:val="21"/>
                <w:highlight w:val="none"/>
                <w:lang w:val="en-US" w:eastAsia="zh-CN"/>
              </w:rPr>
              <w:t>7</w:t>
            </w:r>
            <w:r>
              <w:rPr>
                <w:rFonts w:hint="eastAsia" w:ascii="宋体" w:hAnsi="宋体" w:cs="宋体"/>
                <w:color w:val="000000"/>
                <w:szCs w:val="21"/>
                <w:highlight w:val="none"/>
              </w:rPr>
              <w:t>、出厂时应附有合格证；验收时需出具合格证及批次信息</w:t>
            </w:r>
            <w:r>
              <w:rPr>
                <w:rFonts w:hint="eastAsia" w:ascii="宋体" w:hAnsi="宋体" w:cs="宋体"/>
                <w:color w:val="000000"/>
                <w:szCs w:val="21"/>
                <w:highlight w:val="none"/>
                <w:lang w:eastAsia="zh-CN"/>
              </w:rPr>
              <w:t>。</w:t>
            </w:r>
          </w:p>
        </w:tc>
      </w:tr>
      <w:tr w14:paraId="02D43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47" w:type="pct"/>
            <w:gridSpan w:val="3"/>
            <w:noWrap w:val="0"/>
            <w:vAlign w:val="center"/>
          </w:tcPr>
          <w:p w14:paraId="5BCBB176">
            <w:pPr>
              <w:pStyle w:val="7"/>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hAnsi="宋体" w:cs="宋体"/>
                <w:bCs/>
                <w:color w:val="auto"/>
                <w:kern w:val="2"/>
                <w:sz w:val="21"/>
                <w:szCs w:val="21"/>
                <w:highlight w:val="none"/>
                <w:lang w:val="en-US" w:eastAsia="zh-CN"/>
              </w:rPr>
            </w:pPr>
            <w:r>
              <w:rPr>
                <w:rFonts w:hint="eastAsia" w:hAnsi="宋体" w:cs="宋体"/>
                <w:bCs/>
                <w:color w:val="auto"/>
                <w:kern w:val="2"/>
                <w:sz w:val="21"/>
                <w:szCs w:val="21"/>
                <w:highlight w:val="none"/>
                <w:lang w:val="en-US" w:eastAsia="zh-CN"/>
              </w:rPr>
              <w:t>结算及付款方式</w:t>
            </w:r>
          </w:p>
        </w:tc>
        <w:tc>
          <w:tcPr>
            <w:tcW w:w="4052" w:type="pct"/>
            <w:noWrap w:val="0"/>
            <w:vAlign w:val="center"/>
          </w:tcPr>
          <w:p w14:paraId="0E3C1426">
            <w:pPr>
              <w:numPr>
                <w:ilvl w:val="0"/>
                <w:numId w:val="0"/>
              </w:numPr>
              <w:ind w:leftChars="0"/>
              <w:rPr>
                <w:rFonts w:hint="default"/>
                <w:highlight w:val="none"/>
                <w:lang w:val="en-US" w:eastAsia="zh-CN"/>
              </w:rPr>
            </w:pPr>
            <w:r>
              <w:rPr>
                <w:rFonts w:hint="default"/>
                <w:highlight w:val="none"/>
                <w:lang w:val="en-US" w:eastAsia="zh-CN"/>
              </w:rPr>
              <w:t>1、结算以实际供应业务量为准（中标单价*实际供应数量），费用按</w:t>
            </w:r>
            <w:r>
              <w:rPr>
                <w:rFonts w:hint="eastAsia"/>
                <w:highlight w:val="none"/>
                <w:lang w:val="en-US" w:eastAsia="zh-CN"/>
              </w:rPr>
              <w:t>月</w:t>
            </w:r>
            <w:r>
              <w:rPr>
                <w:rFonts w:hint="default"/>
                <w:highlight w:val="none"/>
                <w:lang w:val="en-US" w:eastAsia="zh-CN"/>
              </w:rPr>
              <w:t>度进行支付，中标人开具</w:t>
            </w:r>
            <w:r>
              <w:rPr>
                <w:rFonts w:hint="eastAsia"/>
                <w:highlight w:val="none"/>
                <w:lang w:val="en-US" w:eastAsia="zh-CN"/>
              </w:rPr>
              <w:t>合法合规的足额发票</w:t>
            </w:r>
            <w:r>
              <w:rPr>
                <w:rFonts w:hint="default"/>
                <w:highlight w:val="none"/>
                <w:lang w:val="en-US" w:eastAsia="zh-CN"/>
              </w:rPr>
              <w:t>，并提供付款材料至采购人，采购人完成付款审批手续后15个工作日将上</w:t>
            </w:r>
            <w:r>
              <w:rPr>
                <w:rFonts w:hint="eastAsia"/>
                <w:highlight w:val="none"/>
                <w:lang w:val="en-US" w:eastAsia="zh-CN"/>
              </w:rPr>
              <w:t>月</w:t>
            </w:r>
            <w:r>
              <w:rPr>
                <w:rFonts w:hint="default"/>
                <w:highlight w:val="none"/>
                <w:lang w:val="en-US" w:eastAsia="zh-CN"/>
              </w:rPr>
              <w:t>费用汇至中标人指定账户。</w:t>
            </w:r>
          </w:p>
          <w:p w14:paraId="6F3700ED">
            <w:pPr>
              <w:numPr>
                <w:ilvl w:val="0"/>
                <w:numId w:val="0"/>
              </w:numPr>
              <w:ind w:leftChars="0"/>
              <w:rPr>
                <w:rFonts w:hint="default"/>
                <w:highlight w:val="none"/>
                <w:lang w:val="en-US" w:eastAsia="zh-CN"/>
              </w:rPr>
            </w:pPr>
            <w:r>
              <w:rPr>
                <w:rFonts w:hint="default"/>
                <w:highlight w:val="none"/>
                <w:lang w:val="en-US" w:eastAsia="zh-CN"/>
              </w:rPr>
              <w:t>2、如发现供应商提供虚假发票，除须向采购人补开合法</w:t>
            </w:r>
            <w:r>
              <w:rPr>
                <w:rFonts w:hint="eastAsia"/>
                <w:highlight w:val="none"/>
                <w:lang w:val="en-US" w:eastAsia="zh-CN"/>
              </w:rPr>
              <w:t>合规</w:t>
            </w:r>
            <w:r>
              <w:rPr>
                <w:rFonts w:hint="default"/>
                <w:highlight w:val="none"/>
                <w:lang w:val="en-US" w:eastAsia="zh-CN"/>
              </w:rPr>
              <w:t>发票外，须赔偿采购人发票票面金额一倍的违约金，且采购人有权终止合同，供应商不得提出异议，因终止合同而产生的一切损失均由供应商承担。</w:t>
            </w:r>
          </w:p>
        </w:tc>
      </w:tr>
    </w:tbl>
    <w:p w14:paraId="1FC7D077">
      <w:pPr>
        <w:rPr>
          <w:rFonts w:hint="default"/>
          <w:lang w:val="en-US" w:eastAsia="zh-CN"/>
        </w:rPr>
      </w:pPr>
    </w:p>
    <w:p w14:paraId="1D418967">
      <w:pPr>
        <w:rPr>
          <w:rFonts w:hint="default"/>
          <w:lang w:val="en-US" w:eastAsia="zh-CN"/>
        </w:rPr>
      </w:pPr>
    </w:p>
    <w:p w14:paraId="71AA2057">
      <w:pPr>
        <w:rPr>
          <w:rFonts w:hint="default"/>
          <w:lang w:val="en-US" w:eastAsia="zh-CN"/>
        </w:rPr>
      </w:pPr>
    </w:p>
    <w:p w14:paraId="09756070">
      <w:pPr>
        <w:rPr>
          <w:rFonts w:hint="default"/>
          <w:lang w:val="en-US" w:eastAsia="zh-CN"/>
        </w:rPr>
      </w:pPr>
    </w:p>
    <w:p w14:paraId="1F891C70">
      <w:pPr>
        <w:rPr>
          <w:rFonts w:hint="default"/>
          <w:lang w:val="en-US" w:eastAsia="zh-CN"/>
        </w:rPr>
      </w:pPr>
    </w:p>
    <w:p w14:paraId="73510D6B">
      <w:pPr>
        <w:rPr>
          <w:rFonts w:hint="default"/>
          <w:lang w:val="en-US" w:eastAsia="zh-CN"/>
        </w:rPr>
      </w:pPr>
    </w:p>
    <w:p w14:paraId="5535BDFF">
      <w:pPr>
        <w:rPr>
          <w:rFonts w:hint="default"/>
          <w:lang w:val="en-US" w:eastAsia="zh-CN"/>
        </w:rPr>
      </w:pPr>
    </w:p>
    <w:p w14:paraId="4855304E"/>
    <w:p w14:paraId="3D24ACAA">
      <w:pPr>
        <w:jc w:val="center"/>
        <w:rPr>
          <w:rFonts w:hint="eastAsia" w:ascii="宋体" w:hAnsi="宋体" w:eastAsia="宋体" w:cs="宋体"/>
          <w:sz w:val="28"/>
          <w:szCs w:val="28"/>
          <w:u w:val="single"/>
        </w:rPr>
        <w:sectPr>
          <w:footerReference r:id="rId3" w:type="default"/>
          <w:pgSz w:w="11906" w:h="16838"/>
          <w:pgMar w:top="2098" w:right="1587" w:bottom="1701" w:left="1474" w:header="851" w:footer="992" w:gutter="0"/>
          <w:cols w:space="425" w:num="1"/>
          <w:docGrid w:type="lines" w:linePitch="312" w:charSpace="0"/>
        </w:sectPr>
      </w:pPr>
    </w:p>
    <w:p w14:paraId="7AA3007F">
      <w:pPr>
        <w:pStyle w:val="5"/>
        <w:numPr>
          <w:ilvl w:val="0"/>
          <w:numId w:val="0"/>
        </w:numPr>
        <w:jc w:val="center"/>
        <w:rPr>
          <w:rFonts w:hint="eastAsia"/>
          <w:b/>
          <w:bCs/>
          <w:sz w:val="28"/>
          <w:szCs w:val="28"/>
        </w:rPr>
      </w:pPr>
      <w:r>
        <w:rPr>
          <w:rFonts w:hint="eastAsia" w:ascii="宋体" w:hAnsi="宋体" w:eastAsia="宋体" w:cs="宋体"/>
          <w:b/>
          <w:bCs/>
          <w:kern w:val="2"/>
          <w:sz w:val="28"/>
          <w:szCs w:val="28"/>
          <w:lang w:val="zh-CN" w:eastAsia="zh-CN" w:bidi="zh-CN"/>
        </w:rPr>
        <w:t>（</w:t>
      </w:r>
      <w:r>
        <w:rPr>
          <w:rFonts w:hint="eastAsia" w:cs="宋体"/>
          <w:b/>
          <w:bCs/>
          <w:kern w:val="2"/>
          <w:sz w:val="28"/>
          <w:szCs w:val="28"/>
          <w:lang w:val="en-US" w:eastAsia="zh-CN" w:bidi="zh-CN"/>
        </w:rPr>
        <w:t>3</w:t>
      </w:r>
      <w:r>
        <w:rPr>
          <w:rFonts w:hint="eastAsia" w:ascii="宋体" w:hAnsi="宋体" w:eastAsia="宋体" w:cs="宋体"/>
          <w:b/>
          <w:bCs/>
          <w:kern w:val="2"/>
          <w:sz w:val="28"/>
          <w:szCs w:val="28"/>
          <w:lang w:val="zh-CN" w:eastAsia="zh-CN" w:bidi="zh-CN"/>
        </w:rPr>
        <w:t>）</w:t>
      </w:r>
      <w:r>
        <w:rPr>
          <w:rFonts w:hint="eastAsia"/>
          <w:b/>
          <w:bCs/>
          <w:sz w:val="28"/>
          <w:szCs w:val="28"/>
        </w:rPr>
        <w:t>报价单</w:t>
      </w:r>
    </w:p>
    <w:tbl>
      <w:tblPr>
        <w:tblStyle w:val="1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8"/>
        <w:gridCol w:w="1922"/>
        <w:gridCol w:w="1442"/>
        <w:gridCol w:w="759"/>
        <w:gridCol w:w="1145"/>
        <w:gridCol w:w="1210"/>
        <w:gridCol w:w="1860"/>
      </w:tblGrid>
      <w:tr w14:paraId="48706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7" w:type="pct"/>
            <w:shd w:val="clear" w:color="auto" w:fill="auto"/>
            <w:vAlign w:val="center"/>
          </w:tcPr>
          <w:p w14:paraId="0A9E39BC">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序号</w:t>
            </w:r>
          </w:p>
        </w:tc>
        <w:tc>
          <w:tcPr>
            <w:tcW w:w="1061" w:type="pct"/>
            <w:shd w:val="clear" w:color="auto" w:fill="auto"/>
            <w:vAlign w:val="center"/>
          </w:tcPr>
          <w:p w14:paraId="790F2C3C">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货物名称</w:t>
            </w:r>
          </w:p>
        </w:tc>
        <w:tc>
          <w:tcPr>
            <w:tcW w:w="796" w:type="pct"/>
            <w:shd w:val="clear" w:color="auto" w:fill="auto"/>
            <w:vAlign w:val="center"/>
          </w:tcPr>
          <w:p w14:paraId="6CE31D03">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规格</w:t>
            </w:r>
          </w:p>
        </w:tc>
        <w:tc>
          <w:tcPr>
            <w:tcW w:w="419" w:type="pct"/>
            <w:shd w:val="clear" w:color="auto" w:fill="auto"/>
            <w:vAlign w:val="center"/>
          </w:tcPr>
          <w:p w14:paraId="2061FE2B">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单位</w:t>
            </w:r>
          </w:p>
        </w:tc>
        <w:tc>
          <w:tcPr>
            <w:tcW w:w="632" w:type="pct"/>
            <w:shd w:val="clear" w:color="auto" w:fill="auto"/>
            <w:vAlign w:val="center"/>
          </w:tcPr>
          <w:p w14:paraId="3ABA277D">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数量</w:t>
            </w:r>
          </w:p>
        </w:tc>
        <w:tc>
          <w:tcPr>
            <w:tcW w:w="668" w:type="pct"/>
            <w:shd w:val="clear" w:color="auto" w:fill="auto"/>
            <w:vAlign w:val="center"/>
          </w:tcPr>
          <w:p w14:paraId="1DC9A2A6">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sz w:val="24"/>
                <w:szCs w:val="24"/>
                <w:highlight w:val="none"/>
                <w:u w:val="none"/>
              </w:rPr>
              <w:t>单价（元）</w:t>
            </w:r>
          </w:p>
        </w:tc>
        <w:tc>
          <w:tcPr>
            <w:tcW w:w="1025" w:type="pct"/>
            <w:vAlign w:val="center"/>
          </w:tcPr>
          <w:p w14:paraId="7A29A9E1">
            <w:pPr>
              <w:pStyle w:val="5"/>
              <w:numPr>
                <w:ilvl w:val="0"/>
                <w:numId w:val="0"/>
              </w:numPr>
              <w:jc w:val="center"/>
              <w:rPr>
                <w:rFonts w:hint="eastAsia" w:eastAsia="宋体"/>
                <w:b/>
                <w:bCs/>
                <w:sz w:val="24"/>
                <w:szCs w:val="24"/>
                <w:vertAlign w:val="baseline"/>
                <w:lang w:val="en-US" w:eastAsia="zh-CN"/>
              </w:rPr>
            </w:pPr>
            <w:r>
              <w:rPr>
                <w:rFonts w:hint="eastAsia" w:ascii="宋体" w:hAnsi="宋体" w:eastAsia="宋体" w:cs="宋体"/>
                <w:i w:val="0"/>
                <w:iCs w:val="0"/>
                <w:color w:val="000000"/>
                <w:kern w:val="2"/>
                <w:sz w:val="24"/>
                <w:szCs w:val="24"/>
                <w:highlight w:val="none"/>
                <w:u w:val="none"/>
                <w:lang w:val="en-US" w:eastAsia="zh-CN" w:bidi="ar-SA"/>
              </w:rPr>
              <w:t>小计（元）</w:t>
            </w:r>
          </w:p>
        </w:tc>
      </w:tr>
      <w:tr w14:paraId="4B16B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7" w:type="pct"/>
            <w:shd w:val="clear" w:color="auto" w:fill="auto"/>
            <w:vAlign w:val="center"/>
          </w:tcPr>
          <w:p w14:paraId="04FA8584">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w:t>
            </w:r>
          </w:p>
        </w:tc>
        <w:tc>
          <w:tcPr>
            <w:tcW w:w="1061" w:type="pct"/>
            <w:shd w:val="clear" w:color="auto" w:fill="auto"/>
            <w:vAlign w:val="center"/>
          </w:tcPr>
          <w:p w14:paraId="0997AD62">
            <w:pPr>
              <w:keepNext w:val="0"/>
              <w:keepLines w:val="0"/>
              <w:widowControl/>
              <w:suppressLineNumbers w:val="0"/>
              <w:jc w:val="center"/>
              <w:textAlignment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医用氧气</w:t>
            </w:r>
          </w:p>
        </w:tc>
        <w:tc>
          <w:tcPr>
            <w:tcW w:w="796" w:type="pct"/>
            <w:shd w:val="clear" w:color="auto" w:fill="auto"/>
            <w:vAlign w:val="center"/>
          </w:tcPr>
          <w:p w14:paraId="20905223">
            <w:pPr>
              <w:jc w:val="center"/>
              <w:rPr>
                <w:rFonts w:hint="default" w:ascii="宋体" w:hAnsi="宋体" w:eastAsia="宋体" w:cs="宋体"/>
                <w:i w:val="0"/>
                <w:iCs w:val="0"/>
                <w:color w:val="000000"/>
                <w:kern w:val="2"/>
                <w:sz w:val="24"/>
                <w:szCs w:val="24"/>
                <w:highlight w:val="none"/>
                <w:u w:val="none"/>
                <w:lang w:val="en-US" w:eastAsia="zh-CN" w:bidi="ar-SA"/>
              </w:rPr>
            </w:pPr>
            <w:r>
              <w:rPr>
                <w:rFonts w:hint="eastAsia" w:ascii="宋体" w:hAnsi="宋体" w:cs="宋体"/>
                <w:i w:val="0"/>
                <w:iCs w:val="0"/>
                <w:color w:val="000000"/>
                <w:sz w:val="24"/>
                <w:szCs w:val="24"/>
                <w:highlight w:val="none"/>
                <w:u w:val="none"/>
                <w:lang w:val="en-US" w:eastAsia="zh-CN"/>
              </w:rPr>
              <w:t>40L</w:t>
            </w:r>
          </w:p>
        </w:tc>
        <w:tc>
          <w:tcPr>
            <w:tcW w:w="419" w:type="pct"/>
            <w:shd w:val="clear" w:color="auto" w:fill="auto"/>
            <w:vAlign w:val="center"/>
          </w:tcPr>
          <w:p w14:paraId="07DDF00F">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cs="宋体"/>
                <w:i w:val="0"/>
                <w:iCs w:val="0"/>
                <w:color w:val="000000"/>
                <w:kern w:val="0"/>
                <w:sz w:val="24"/>
                <w:szCs w:val="24"/>
                <w:highlight w:val="none"/>
                <w:u w:val="none"/>
                <w:lang w:val="en-US" w:eastAsia="zh-CN" w:bidi="ar"/>
              </w:rPr>
              <w:t>瓶</w:t>
            </w:r>
          </w:p>
        </w:tc>
        <w:tc>
          <w:tcPr>
            <w:tcW w:w="632" w:type="pct"/>
            <w:shd w:val="clear" w:color="auto" w:fill="auto"/>
            <w:vAlign w:val="center"/>
          </w:tcPr>
          <w:p w14:paraId="18C004B0">
            <w:pPr>
              <w:keepNext w:val="0"/>
              <w:keepLines w:val="0"/>
              <w:widowControl/>
              <w:suppressLineNumbers w:val="0"/>
              <w:jc w:val="center"/>
              <w:textAlignment w:val="center"/>
              <w:rPr>
                <w:rFonts w:hint="default" w:ascii="宋体" w:hAnsi="宋体" w:eastAsia="宋体" w:cs="宋体"/>
                <w:i w:val="0"/>
                <w:iCs w:val="0"/>
                <w:color w:val="000000"/>
                <w:kern w:val="2"/>
                <w:sz w:val="24"/>
                <w:szCs w:val="24"/>
                <w:highlight w:val="none"/>
                <w:u w:val="none"/>
                <w:lang w:val="en-US" w:eastAsia="zh-CN" w:bidi="ar-SA"/>
              </w:rPr>
            </w:pPr>
          </w:p>
        </w:tc>
        <w:tc>
          <w:tcPr>
            <w:tcW w:w="668" w:type="pct"/>
            <w:shd w:val="clear" w:color="auto" w:fill="auto"/>
            <w:vAlign w:val="center"/>
          </w:tcPr>
          <w:p w14:paraId="5BDD86CF">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1025" w:type="pct"/>
          </w:tcPr>
          <w:p w14:paraId="562BA737">
            <w:pPr>
              <w:pStyle w:val="5"/>
              <w:numPr>
                <w:ilvl w:val="0"/>
                <w:numId w:val="0"/>
              </w:numPr>
              <w:rPr>
                <w:rFonts w:hint="eastAsia"/>
                <w:b/>
                <w:bCs/>
                <w:sz w:val="24"/>
                <w:szCs w:val="24"/>
                <w:vertAlign w:val="baseline"/>
              </w:rPr>
            </w:pPr>
          </w:p>
        </w:tc>
      </w:tr>
      <w:tr w14:paraId="33A72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7" w:type="pct"/>
            <w:shd w:val="clear" w:color="auto" w:fill="auto"/>
            <w:vAlign w:val="center"/>
          </w:tcPr>
          <w:p w14:paraId="153DB4B8">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2</w:t>
            </w:r>
          </w:p>
        </w:tc>
        <w:tc>
          <w:tcPr>
            <w:tcW w:w="1061" w:type="pct"/>
            <w:shd w:val="clear" w:color="auto" w:fill="auto"/>
            <w:vAlign w:val="center"/>
          </w:tcPr>
          <w:p w14:paraId="17347459">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cs="宋体"/>
                <w:i w:val="0"/>
                <w:iCs w:val="0"/>
                <w:color w:val="000000"/>
                <w:kern w:val="0"/>
                <w:sz w:val="24"/>
                <w:szCs w:val="24"/>
                <w:highlight w:val="none"/>
                <w:u w:val="none"/>
                <w:lang w:val="en-US" w:eastAsia="zh-CN" w:bidi="ar"/>
              </w:rPr>
              <w:t>医用氧气</w:t>
            </w:r>
          </w:p>
        </w:tc>
        <w:tc>
          <w:tcPr>
            <w:tcW w:w="796" w:type="pct"/>
            <w:shd w:val="clear" w:color="auto" w:fill="auto"/>
            <w:vAlign w:val="center"/>
          </w:tcPr>
          <w:p w14:paraId="71553CBA">
            <w:pPr>
              <w:keepNext w:val="0"/>
              <w:keepLines w:val="0"/>
              <w:widowControl/>
              <w:suppressLineNumbers w:val="0"/>
              <w:jc w:val="center"/>
              <w:textAlignment w:val="center"/>
              <w:rPr>
                <w:rFonts w:hint="default" w:ascii="宋体" w:hAnsi="宋体" w:eastAsia="宋体" w:cs="宋体"/>
                <w:i w:val="0"/>
                <w:iCs w:val="0"/>
                <w:color w:val="000000"/>
                <w:kern w:val="2"/>
                <w:sz w:val="24"/>
                <w:szCs w:val="24"/>
                <w:highlight w:val="none"/>
                <w:u w:val="none"/>
                <w:lang w:val="en-US" w:eastAsia="zh-CN" w:bidi="ar-SA"/>
              </w:rPr>
            </w:pPr>
            <w:r>
              <w:rPr>
                <w:rFonts w:hint="eastAsia" w:ascii="宋体" w:hAnsi="宋体" w:cs="宋体"/>
                <w:i w:val="0"/>
                <w:iCs w:val="0"/>
                <w:color w:val="000000"/>
                <w:kern w:val="0"/>
                <w:sz w:val="24"/>
                <w:szCs w:val="24"/>
                <w:highlight w:val="none"/>
                <w:u w:val="none"/>
                <w:lang w:val="en-US" w:eastAsia="zh-CN" w:bidi="ar"/>
              </w:rPr>
              <w:t>10L</w:t>
            </w:r>
          </w:p>
        </w:tc>
        <w:tc>
          <w:tcPr>
            <w:tcW w:w="419" w:type="pct"/>
            <w:shd w:val="clear" w:color="auto" w:fill="auto"/>
            <w:vAlign w:val="center"/>
          </w:tcPr>
          <w:p w14:paraId="1D986101">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瓶</w:t>
            </w:r>
          </w:p>
        </w:tc>
        <w:tc>
          <w:tcPr>
            <w:tcW w:w="632" w:type="pct"/>
            <w:shd w:val="clear" w:color="auto" w:fill="auto"/>
            <w:vAlign w:val="center"/>
          </w:tcPr>
          <w:p w14:paraId="7268AC34">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p>
        </w:tc>
        <w:tc>
          <w:tcPr>
            <w:tcW w:w="668" w:type="pct"/>
            <w:shd w:val="clear" w:color="auto" w:fill="auto"/>
            <w:vAlign w:val="center"/>
          </w:tcPr>
          <w:p w14:paraId="170A7D06">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1025" w:type="pct"/>
          </w:tcPr>
          <w:p w14:paraId="651F02C8">
            <w:pPr>
              <w:pStyle w:val="5"/>
              <w:numPr>
                <w:ilvl w:val="0"/>
                <w:numId w:val="0"/>
              </w:numPr>
              <w:rPr>
                <w:rFonts w:hint="eastAsia"/>
                <w:b/>
                <w:bCs/>
                <w:sz w:val="24"/>
                <w:szCs w:val="24"/>
                <w:vertAlign w:val="baseline"/>
              </w:rPr>
            </w:pPr>
          </w:p>
        </w:tc>
      </w:tr>
      <w:tr w14:paraId="4242A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7" w:type="pct"/>
            <w:shd w:val="clear" w:color="auto" w:fill="auto"/>
            <w:vAlign w:val="center"/>
          </w:tcPr>
          <w:p w14:paraId="4861CAA5">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3</w:t>
            </w:r>
          </w:p>
        </w:tc>
        <w:tc>
          <w:tcPr>
            <w:tcW w:w="1061" w:type="pct"/>
            <w:shd w:val="clear" w:color="auto" w:fill="auto"/>
            <w:vAlign w:val="center"/>
          </w:tcPr>
          <w:p w14:paraId="0096C4C8">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cs="宋体"/>
                <w:i w:val="0"/>
                <w:iCs w:val="0"/>
                <w:color w:val="000000"/>
                <w:kern w:val="2"/>
                <w:sz w:val="24"/>
                <w:szCs w:val="24"/>
                <w:highlight w:val="none"/>
                <w:u w:val="none"/>
                <w:lang w:val="en-US" w:eastAsia="zh-CN" w:bidi="ar-SA"/>
              </w:rPr>
              <w:t>高纯二氧化碳</w:t>
            </w:r>
          </w:p>
        </w:tc>
        <w:tc>
          <w:tcPr>
            <w:tcW w:w="796" w:type="pct"/>
            <w:shd w:val="clear" w:color="auto" w:fill="auto"/>
            <w:vAlign w:val="center"/>
          </w:tcPr>
          <w:p w14:paraId="3C0AF042">
            <w:pPr>
              <w:keepNext w:val="0"/>
              <w:keepLines w:val="0"/>
              <w:widowControl/>
              <w:suppressLineNumbers w:val="0"/>
              <w:jc w:val="center"/>
              <w:textAlignment w:val="center"/>
              <w:rPr>
                <w:rFonts w:hint="default" w:ascii="宋体" w:hAnsi="宋体" w:eastAsia="宋体" w:cs="宋体"/>
                <w:i w:val="0"/>
                <w:iCs w:val="0"/>
                <w:color w:val="000000"/>
                <w:kern w:val="2"/>
                <w:sz w:val="24"/>
                <w:szCs w:val="24"/>
                <w:highlight w:val="none"/>
                <w:u w:val="none"/>
                <w:lang w:val="en-US" w:eastAsia="zh-CN" w:bidi="ar-SA"/>
              </w:rPr>
            </w:pPr>
            <w:r>
              <w:rPr>
                <w:rFonts w:hint="eastAsia" w:ascii="宋体" w:hAnsi="宋体" w:cs="宋体"/>
                <w:i w:val="0"/>
                <w:iCs w:val="0"/>
                <w:color w:val="000000"/>
                <w:kern w:val="0"/>
                <w:sz w:val="24"/>
                <w:szCs w:val="24"/>
                <w:highlight w:val="none"/>
                <w:u w:val="none"/>
                <w:lang w:val="en-US" w:eastAsia="zh-CN" w:bidi="ar"/>
              </w:rPr>
              <w:t>40L</w:t>
            </w:r>
          </w:p>
        </w:tc>
        <w:tc>
          <w:tcPr>
            <w:tcW w:w="419" w:type="pct"/>
            <w:shd w:val="clear" w:color="auto" w:fill="auto"/>
            <w:vAlign w:val="center"/>
          </w:tcPr>
          <w:p w14:paraId="182139CA">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瓶</w:t>
            </w:r>
          </w:p>
        </w:tc>
        <w:tc>
          <w:tcPr>
            <w:tcW w:w="632" w:type="pct"/>
            <w:shd w:val="clear" w:color="auto" w:fill="auto"/>
            <w:vAlign w:val="center"/>
          </w:tcPr>
          <w:p w14:paraId="2DA671CF">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p>
        </w:tc>
        <w:tc>
          <w:tcPr>
            <w:tcW w:w="668" w:type="pct"/>
            <w:shd w:val="clear" w:color="auto" w:fill="auto"/>
            <w:vAlign w:val="center"/>
          </w:tcPr>
          <w:p w14:paraId="6B66A8DA">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1025" w:type="pct"/>
          </w:tcPr>
          <w:p w14:paraId="181CBCD7">
            <w:pPr>
              <w:pStyle w:val="5"/>
              <w:numPr>
                <w:ilvl w:val="0"/>
                <w:numId w:val="0"/>
              </w:numPr>
              <w:rPr>
                <w:rFonts w:hint="eastAsia"/>
                <w:b/>
                <w:bCs/>
                <w:sz w:val="24"/>
                <w:szCs w:val="24"/>
                <w:vertAlign w:val="baseline"/>
              </w:rPr>
            </w:pPr>
          </w:p>
        </w:tc>
      </w:tr>
      <w:tr w14:paraId="0F3FC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7" w:type="pct"/>
            <w:shd w:val="clear" w:color="auto" w:fill="auto"/>
            <w:vAlign w:val="center"/>
          </w:tcPr>
          <w:p w14:paraId="5254CE2E">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4</w:t>
            </w:r>
          </w:p>
        </w:tc>
        <w:tc>
          <w:tcPr>
            <w:tcW w:w="1061" w:type="pct"/>
            <w:shd w:val="clear" w:color="auto" w:fill="auto"/>
            <w:vAlign w:val="center"/>
          </w:tcPr>
          <w:p w14:paraId="0631971C">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cs="宋体"/>
                <w:i w:val="0"/>
                <w:iCs w:val="0"/>
                <w:color w:val="000000"/>
                <w:kern w:val="0"/>
                <w:sz w:val="24"/>
                <w:szCs w:val="24"/>
                <w:highlight w:val="none"/>
                <w:u w:val="none"/>
                <w:lang w:val="en-US" w:eastAsia="zh-CN" w:bidi="ar"/>
              </w:rPr>
              <w:t>高纯乙炔气</w:t>
            </w:r>
          </w:p>
        </w:tc>
        <w:tc>
          <w:tcPr>
            <w:tcW w:w="796" w:type="pct"/>
            <w:shd w:val="clear" w:color="auto" w:fill="auto"/>
            <w:vAlign w:val="center"/>
          </w:tcPr>
          <w:p w14:paraId="3C43B244">
            <w:pPr>
              <w:keepNext w:val="0"/>
              <w:keepLines w:val="0"/>
              <w:widowControl/>
              <w:suppressLineNumbers w:val="0"/>
              <w:jc w:val="center"/>
              <w:textAlignment w:val="center"/>
              <w:rPr>
                <w:rFonts w:hint="default" w:ascii="宋体" w:hAnsi="宋体" w:eastAsia="宋体" w:cs="宋体"/>
                <w:i w:val="0"/>
                <w:iCs w:val="0"/>
                <w:color w:val="000000"/>
                <w:kern w:val="2"/>
                <w:sz w:val="24"/>
                <w:szCs w:val="24"/>
                <w:highlight w:val="none"/>
                <w:u w:val="none"/>
                <w:lang w:val="en-US" w:eastAsia="zh-CN" w:bidi="ar-SA"/>
              </w:rPr>
            </w:pPr>
            <w:r>
              <w:rPr>
                <w:rFonts w:hint="eastAsia" w:ascii="宋体" w:hAnsi="宋体" w:cs="宋体"/>
                <w:i w:val="0"/>
                <w:iCs w:val="0"/>
                <w:color w:val="000000"/>
                <w:kern w:val="0"/>
                <w:sz w:val="24"/>
                <w:szCs w:val="24"/>
                <w:highlight w:val="none"/>
                <w:u w:val="none"/>
                <w:lang w:val="en-US" w:eastAsia="zh-CN" w:bidi="ar"/>
              </w:rPr>
              <w:t>40L</w:t>
            </w:r>
          </w:p>
        </w:tc>
        <w:tc>
          <w:tcPr>
            <w:tcW w:w="419" w:type="pct"/>
            <w:shd w:val="clear" w:color="auto" w:fill="auto"/>
            <w:vAlign w:val="center"/>
          </w:tcPr>
          <w:p w14:paraId="5621B386">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瓶</w:t>
            </w:r>
          </w:p>
        </w:tc>
        <w:tc>
          <w:tcPr>
            <w:tcW w:w="632" w:type="pct"/>
            <w:shd w:val="clear" w:color="auto" w:fill="auto"/>
            <w:vAlign w:val="center"/>
          </w:tcPr>
          <w:p w14:paraId="0E07FE0E">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p>
        </w:tc>
        <w:tc>
          <w:tcPr>
            <w:tcW w:w="668" w:type="pct"/>
            <w:shd w:val="clear" w:color="auto" w:fill="auto"/>
            <w:vAlign w:val="center"/>
          </w:tcPr>
          <w:p w14:paraId="58C62728">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1025" w:type="pct"/>
          </w:tcPr>
          <w:p w14:paraId="41D8A5F4">
            <w:pPr>
              <w:pStyle w:val="5"/>
              <w:numPr>
                <w:ilvl w:val="0"/>
                <w:numId w:val="0"/>
              </w:numPr>
              <w:rPr>
                <w:rFonts w:hint="eastAsia"/>
                <w:b/>
                <w:bCs/>
                <w:sz w:val="24"/>
                <w:szCs w:val="24"/>
                <w:vertAlign w:val="baseline"/>
              </w:rPr>
            </w:pPr>
          </w:p>
        </w:tc>
      </w:tr>
      <w:tr w14:paraId="3697B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7" w:type="pct"/>
            <w:shd w:val="clear" w:color="auto" w:fill="auto"/>
            <w:vAlign w:val="center"/>
          </w:tcPr>
          <w:p w14:paraId="6EF4856D">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5</w:t>
            </w:r>
          </w:p>
        </w:tc>
        <w:tc>
          <w:tcPr>
            <w:tcW w:w="1061" w:type="pct"/>
            <w:shd w:val="clear" w:color="auto" w:fill="auto"/>
            <w:vAlign w:val="center"/>
          </w:tcPr>
          <w:p w14:paraId="724A72FC">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cs="宋体"/>
                <w:i w:val="0"/>
                <w:iCs w:val="0"/>
                <w:color w:val="000000"/>
                <w:kern w:val="0"/>
                <w:sz w:val="24"/>
                <w:szCs w:val="24"/>
                <w:highlight w:val="none"/>
                <w:u w:val="none"/>
                <w:lang w:val="en-US" w:eastAsia="zh-CN" w:bidi="ar"/>
              </w:rPr>
              <w:t>氦气</w:t>
            </w:r>
          </w:p>
        </w:tc>
        <w:tc>
          <w:tcPr>
            <w:tcW w:w="796" w:type="pct"/>
            <w:shd w:val="clear" w:color="auto" w:fill="auto"/>
            <w:vAlign w:val="center"/>
          </w:tcPr>
          <w:p w14:paraId="0E4BDB32">
            <w:pPr>
              <w:keepNext w:val="0"/>
              <w:keepLines w:val="0"/>
              <w:widowControl/>
              <w:suppressLineNumbers w:val="0"/>
              <w:jc w:val="center"/>
              <w:textAlignment w:val="center"/>
              <w:rPr>
                <w:rFonts w:hint="default" w:ascii="宋体" w:hAnsi="宋体" w:eastAsia="宋体" w:cs="宋体"/>
                <w:i w:val="0"/>
                <w:iCs w:val="0"/>
                <w:color w:val="000000"/>
                <w:kern w:val="2"/>
                <w:sz w:val="24"/>
                <w:szCs w:val="24"/>
                <w:highlight w:val="none"/>
                <w:u w:val="none"/>
                <w:lang w:val="en-US" w:eastAsia="zh-CN" w:bidi="ar-SA"/>
              </w:rPr>
            </w:pPr>
            <w:r>
              <w:rPr>
                <w:rFonts w:hint="eastAsia" w:ascii="宋体" w:hAnsi="宋体" w:cs="宋体"/>
                <w:i w:val="0"/>
                <w:iCs w:val="0"/>
                <w:color w:val="000000"/>
                <w:kern w:val="0"/>
                <w:sz w:val="24"/>
                <w:szCs w:val="24"/>
                <w:highlight w:val="none"/>
                <w:u w:val="none"/>
                <w:lang w:val="en-US" w:eastAsia="zh-CN" w:bidi="ar"/>
              </w:rPr>
              <w:t>2L</w:t>
            </w:r>
          </w:p>
        </w:tc>
        <w:tc>
          <w:tcPr>
            <w:tcW w:w="419" w:type="pct"/>
            <w:shd w:val="clear" w:color="auto" w:fill="auto"/>
            <w:vAlign w:val="center"/>
          </w:tcPr>
          <w:p w14:paraId="46AECB53">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瓶</w:t>
            </w:r>
          </w:p>
        </w:tc>
        <w:tc>
          <w:tcPr>
            <w:tcW w:w="632" w:type="pct"/>
            <w:shd w:val="clear" w:color="auto" w:fill="auto"/>
            <w:vAlign w:val="center"/>
          </w:tcPr>
          <w:p w14:paraId="0BFBDF7B">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p>
        </w:tc>
        <w:tc>
          <w:tcPr>
            <w:tcW w:w="668" w:type="pct"/>
            <w:shd w:val="clear" w:color="auto" w:fill="auto"/>
            <w:vAlign w:val="center"/>
          </w:tcPr>
          <w:p w14:paraId="39A40BCB">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1025" w:type="pct"/>
          </w:tcPr>
          <w:p w14:paraId="70C6E03A">
            <w:pPr>
              <w:pStyle w:val="5"/>
              <w:numPr>
                <w:ilvl w:val="0"/>
                <w:numId w:val="0"/>
              </w:numPr>
              <w:rPr>
                <w:rFonts w:hint="eastAsia"/>
                <w:b/>
                <w:bCs/>
                <w:sz w:val="24"/>
                <w:szCs w:val="24"/>
                <w:vertAlign w:val="baseline"/>
              </w:rPr>
            </w:pPr>
          </w:p>
        </w:tc>
      </w:tr>
      <w:tr w14:paraId="39E6B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7" w:type="pct"/>
            <w:shd w:val="clear" w:color="auto" w:fill="auto"/>
            <w:vAlign w:val="center"/>
          </w:tcPr>
          <w:p w14:paraId="483C1239">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6</w:t>
            </w:r>
          </w:p>
        </w:tc>
        <w:tc>
          <w:tcPr>
            <w:tcW w:w="1061" w:type="pct"/>
            <w:shd w:val="clear" w:color="auto" w:fill="auto"/>
            <w:vAlign w:val="center"/>
          </w:tcPr>
          <w:p w14:paraId="210CCB08">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cs="宋体"/>
                <w:i w:val="0"/>
                <w:iCs w:val="0"/>
                <w:color w:val="000000"/>
                <w:kern w:val="0"/>
                <w:sz w:val="24"/>
                <w:szCs w:val="24"/>
                <w:highlight w:val="none"/>
                <w:u w:val="none"/>
                <w:lang w:val="en-US" w:eastAsia="zh-CN" w:bidi="ar"/>
              </w:rPr>
              <w:t>标准气</w:t>
            </w:r>
          </w:p>
        </w:tc>
        <w:tc>
          <w:tcPr>
            <w:tcW w:w="796" w:type="pct"/>
            <w:shd w:val="clear" w:color="auto" w:fill="auto"/>
            <w:vAlign w:val="center"/>
          </w:tcPr>
          <w:p w14:paraId="6705F5FD">
            <w:pPr>
              <w:keepNext w:val="0"/>
              <w:keepLines w:val="0"/>
              <w:widowControl/>
              <w:suppressLineNumbers w:val="0"/>
              <w:jc w:val="center"/>
              <w:textAlignment w:val="center"/>
              <w:rPr>
                <w:rFonts w:hint="default" w:ascii="宋体" w:hAnsi="宋体" w:eastAsia="宋体" w:cs="宋体"/>
                <w:i w:val="0"/>
                <w:iCs w:val="0"/>
                <w:color w:val="000000"/>
                <w:kern w:val="2"/>
                <w:sz w:val="24"/>
                <w:szCs w:val="24"/>
                <w:highlight w:val="none"/>
                <w:u w:val="none"/>
                <w:lang w:val="en-US" w:eastAsia="zh-CN" w:bidi="ar-SA"/>
              </w:rPr>
            </w:pPr>
            <w:r>
              <w:rPr>
                <w:rFonts w:hint="eastAsia" w:ascii="宋体" w:hAnsi="宋体" w:cs="宋体"/>
                <w:i w:val="0"/>
                <w:iCs w:val="0"/>
                <w:color w:val="000000"/>
                <w:kern w:val="0"/>
                <w:sz w:val="24"/>
                <w:szCs w:val="24"/>
                <w:highlight w:val="none"/>
                <w:u w:val="none"/>
                <w:lang w:val="en-US" w:eastAsia="zh-CN" w:bidi="ar"/>
              </w:rPr>
              <w:t>40L</w:t>
            </w:r>
          </w:p>
        </w:tc>
        <w:tc>
          <w:tcPr>
            <w:tcW w:w="419" w:type="pct"/>
            <w:shd w:val="clear" w:color="auto" w:fill="auto"/>
            <w:vAlign w:val="center"/>
          </w:tcPr>
          <w:p w14:paraId="2552738E">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瓶</w:t>
            </w:r>
          </w:p>
        </w:tc>
        <w:tc>
          <w:tcPr>
            <w:tcW w:w="632" w:type="pct"/>
            <w:shd w:val="clear" w:color="auto" w:fill="auto"/>
            <w:vAlign w:val="center"/>
          </w:tcPr>
          <w:p w14:paraId="76255159">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p>
        </w:tc>
        <w:tc>
          <w:tcPr>
            <w:tcW w:w="668" w:type="pct"/>
            <w:shd w:val="clear" w:color="auto" w:fill="auto"/>
            <w:vAlign w:val="center"/>
          </w:tcPr>
          <w:p w14:paraId="16D559E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1025" w:type="pct"/>
          </w:tcPr>
          <w:p w14:paraId="7C5CC9B5">
            <w:pPr>
              <w:pStyle w:val="5"/>
              <w:numPr>
                <w:ilvl w:val="0"/>
                <w:numId w:val="0"/>
              </w:numPr>
              <w:rPr>
                <w:rFonts w:hint="eastAsia"/>
                <w:b/>
                <w:bCs/>
                <w:sz w:val="24"/>
                <w:szCs w:val="24"/>
                <w:vertAlign w:val="baseline"/>
              </w:rPr>
            </w:pPr>
          </w:p>
        </w:tc>
      </w:tr>
      <w:tr w14:paraId="5E1D7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7" w:type="pct"/>
            <w:shd w:val="clear" w:color="auto" w:fill="auto"/>
            <w:vAlign w:val="center"/>
          </w:tcPr>
          <w:p w14:paraId="10B231C6">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7</w:t>
            </w:r>
          </w:p>
        </w:tc>
        <w:tc>
          <w:tcPr>
            <w:tcW w:w="1061" w:type="pct"/>
            <w:shd w:val="clear" w:color="auto" w:fill="auto"/>
            <w:vAlign w:val="center"/>
          </w:tcPr>
          <w:p w14:paraId="4545A121">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cs="宋体"/>
                <w:i w:val="0"/>
                <w:iCs w:val="0"/>
                <w:color w:val="000000"/>
                <w:kern w:val="0"/>
                <w:sz w:val="24"/>
                <w:szCs w:val="24"/>
                <w:highlight w:val="none"/>
                <w:u w:val="none"/>
                <w:lang w:val="en-US" w:eastAsia="zh-CN" w:bidi="ar"/>
              </w:rPr>
              <w:t>标准气</w:t>
            </w:r>
          </w:p>
        </w:tc>
        <w:tc>
          <w:tcPr>
            <w:tcW w:w="796" w:type="pct"/>
            <w:shd w:val="clear" w:color="auto" w:fill="auto"/>
            <w:vAlign w:val="center"/>
          </w:tcPr>
          <w:p w14:paraId="6C1041EA">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cs="宋体"/>
                <w:i w:val="0"/>
                <w:iCs w:val="0"/>
                <w:color w:val="000000"/>
                <w:kern w:val="0"/>
                <w:sz w:val="24"/>
                <w:szCs w:val="24"/>
                <w:highlight w:val="none"/>
                <w:u w:val="none"/>
                <w:lang w:val="en-US" w:eastAsia="zh-CN" w:bidi="ar"/>
              </w:rPr>
              <w:t>10L</w:t>
            </w:r>
          </w:p>
        </w:tc>
        <w:tc>
          <w:tcPr>
            <w:tcW w:w="419" w:type="pct"/>
            <w:shd w:val="clear" w:color="auto" w:fill="auto"/>
            <w:vAlign w:val="center"/>
          </w:tcPr>
          <w:p w14:paraId="2F53FD19">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瓶</w:t>
            </w:r>
          </w:p>
        </w:tc>
        <w:tc>
          <w:tcPr>
            <w:tcW w:w="632" w:type="pct"/>
            <w:shd w:val="clear" w:color="auto" w:fill="auto"/>
            <w:vAlign w:val="center"/>
          </w:tcPr>
          <w:p w14:paraId="4DFFD048">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p>
        </w:tc>
        <w:tc>
          <w:tcPr>
            <w:tcW w:w="668" w:type="pct"/>
            <w:shd w:val="clear" w:color="auto" w:fill="auto"/>
            <w:vAlign w:val="center"/>
          </w:tcPr>
          <w:p w14:paraId="5FDABA62">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1025" w:type="pct"/>
          </w:tcPr>
          <w:p w14:paraId="1CA6BFE4">
            <w:pPr>
              <w:pStyle w:val="5"/>
              <w:numPr>
                <w:ilvl w:val="0"/>
                <w:numId w:val="0"/>
              </w:numPr>
              <w:rPr>
                <w:rFonts w:hint="eastAsia"/>
                <w:b/>
                <w:bCs/>
                <w:sz w:val="24"/>
                <w:szCs w:val="24"/>
                <w:vertAlign w:val="baseline"/>
              </w:rPr>
            </w:pPr>
          </w:p>
        </w:tc>
      </w:tr>
      <w:tr w14:paraId="2AD94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7"/>
            <w:shd w:val="clear" w:color="auto" w:fill="auto"/>
            <w:vAlign w:val="center"/>
          </w:tcPr>
          <w:p w14:paraId="6430F2A1">
            <w:pPr>
              <w:pStyle w:val="5"/>
              <w:numPr>
                <w:ilvl w:val="0"/>
                <w:numId w:val="0"/>
              </w:numPr>
              <w:jc w:val="center"/>
              <w:rPr>
                <w:rFonts w:hint="eastAsia"/>
                <w:b/>
                <w:bCs/>
                <w:sz w:val="24"/>
                <w:szCs w:val="24"/>
                <w:vertAlign w:val="baseline"/>
              </w:rPr>
            </w:pPr>
            <w:r>
              <w:rPr>
                <w:rFonts w:hint="eastAsia" w:ascii="宋体" w:hAnsi="宋体" w:cs="宋体"/>
                <w:b/>
                <w:bCs/>
                <w:color w:val="000000"/>
                <w:sz w:val="24"/>
              </w:rPr>
              <w:t>合计金额：</w:t>
            </w:r>
            <w:r>
              <w:rPr>
                <w:rFonts w:hint="eastAsia" w:ascii="宋体" w:hAnsi="宋体" w:cs="宋体"/>
                <w:b/>
                <w:bCs/>
                <w:color w:val="000000"/>
                <w:sz w:val="24"/>
                <w:u w:val="single"/>
              </w:rPr>
              <w:t xml:space="preserve">                     </w:t>
            </w:r>
            <w:r>
              <w:rPr>
                <w:rFonts w:hint="eastAsia" w:ascii="宋体" w:hAnsi="宋体" w:cs="宋体"/>
                <w:b/>
                <w:bCs/>
                <w:color w:val="000000"/>
                <w:sz w:val="24"/>
              </w:rPr>
              <w:t>（¥</w:t>
            </w:r>
            <w:r>
              <w:rPr>
                <w:rFonts w:hint="eastAsia" w:ascii="宋体" w:hAnsi="宋体" w:cs="宋体"/>
                <w:b/>
                <w:bCs/>
                <w:color w:val="000000"/>
                <w:sz w:val="24"/>
                <w:u w:val="single"/>
              </w:rPr>
              <w:t xml:space="preserve">           </w:t>
            </w:r>
            <w:r>
              <w:rPr>
                <w:rFonts w:hint="eastAsia" w:ascii="宋体" w:hAnsi="宋体" w:cs="宋体"/>
                <w:b/>
                <w:bCs/>
                <w:color w:val="000000"/>
                <w:sz w:val="24"/>
              </w:rPr>
              <w:t>）</w:t>
            </w:r>
          </w:p>
        </w:tc>
      </w:tr>
    </w:tbl>
    <w:p w14:paraId="56A431DF">
      <w:pPr>
        <w:pStyle w:val="5"/>
        <w:numPr>
          <w:ilvl w:val="0"/>
          <w:numId w:val="0"/>
        </w:numPr>
        <w:rPr>
          <w:rFonts w:hint="eastAsia"/>
          <w:b/>
          <w:bCs/>
          <w:sz w:val="22"/>
          <w:szCs w:val="22"/>
          <w:lang w:val="en-US" w:eastAsia="zh-CN"/>
        </w:rPr>
      </w:pPr>
    </w:p>
    <w:p w14:paraId="18FAD6BC">
      <w:pPr>
        <w:pStyle w:val="5"/>
        <w:numPr>
          <w:ilvl w:val="0"/>
          <w:numId w:val="0"/>
        </w:numPr>
        <w:rPr>
          <w:rFonts w:hint="eastAsia"/>
          <w:b w:val="0"/>
          <w:bCs w:val="0"/>
          <w:sz w:val="22"/>
          <w:szCs w:val="22"/>
          <w:lang w:val="en-US" w:eastAsia="zh-CN"/>
        </w:rPr>
      </w:pPr>
      <w:r>
        <w:rPr>
          <w:rFonts w:hint="eastAsia"/>
          <w:b w:val="0"/>
          <w:bCs w:val="0"/>
          <w:sz w:val="22"/>
          <w:szCs w:val="22"/>
          <w:lang w:val="en-US" w:eastAsia="zh-CN"/>
        </w:rPr>
        <w:t>（提示：供应商报价时应充分考虑各项投标成本、税金等与本项目相关的一切费用，以及未来市场价格变动等风险）</w:t>
      </w:r>
    </w:p>
    <w:p w14:paraId="7C6277B3">
      <w:pPr>
        <w:pStyle w:val="5"/>
        <w:numPr>
          <w:ilvl w:val="0"/>
          <w:numId w:val="0"/>
        </w:numPr>
        <w:rPr>
          <w:rFonts w:hint="eastAsia"/>
          <w:b w:val="0"/>
          <w:bCs w:val="0"/>
          <w:sz w:val="22"/>
          <w:szCs w:val="22"/>
          <w:lang w:val="en-US" w:eastAsia="zh-CN"/>
        </w:rPr>
        <w:sectPr>
          <w:pgSz w:w="11906" w:h="16838"/>
          <w:pgMar w:top="2098" w:right="1587" w:bottom="1701" w:left="1474" w:header="851" w:footer="992" w:gutter="0"/>
          <w:cols w:space="425" w:num="1"/>
          <w:docGrid w:type="lines" w:linePitch="312" w:charSpace="0"/>
        </w:sectPr>
      </w:pPr>
    </w:p>
    <w:p w14:paraId="0AD6108C">
      <w:pPr>
        <w:pStyle w:val="5"/>
        <w:numPr>
          <w:ilvl w:val="0"/>
          <w:numId w:val="0"/>
        </w:numPr>
        <w:rPr>
          <w:rFonts w:hint="default" w:ascii="宋体" w:hAnsi="宋体" w:eastAsia="宋体" w:cs="宋体"/>
          <w:b/>
          <w:bCs/>
          <w:sz w:val="28"/>
          <w:szCs w:val="28"/>
          <w:lang w:val="en-US" w:eastAsia="zh-CN"/>
        </w:rPr>
      </w:pPr>
      <w:r>
        <w:rPr>
          <w:rFonts w:hint="default" w:ascii="宋体" w:hAnsi="宋体" w:eastAsia="宋体" w:cs="宋体"/>
          <w:b/>
          <w:bCs/>
          <w:kern w:val="2"/>
          <w:sz w:val="28"/>
          <w:szCs w:val="28"/>
          <w:lang w:val="en-US" w:eastAsia="zh-CN" w:bidi="zh-CN"/>
        </w:rPr>
        <w:t>（</w:t>
      </w:r>
      <w:r>
        <w:rPr>
          <w:rFonts w:hint="eastAsia" w:cs="宋体"/>
          <w:b/>
          <w:bCs/>
          <w:kern w:val="2"/>
          <w:sz w:val="28"/>
          <w:szCs w:val="28"/>
          <w:lang w:val="en-US" w:eastAsia="zh-CN" w:bidi="zh-CN"/>
        </w:rPr>
        <w:t>4</w:t>
      </w:r>
      <w:r>
        <w:rPr>
          <w:rFonts w:hint="default" w:ascii="宋体" w:hAnsi="宋体" w:eastAsia="宋体" w:cs="宋体"/>
          <w:b/>
          <w:bCs/>
          <w:kern w:val="2"/>
          <w:sz w:val="28"/>
          <w:szCs w:val="28"/>
          <w:lang w:val="en-US" w:eastAsia="zh-CN" w:bidi="zh-CN"/>
        </w:rPr>
        <w:t>）</w:t>
      </w:r>
      <w:r>
        <w:rPr>
          <w:rFonts w:hint="default" w:ascii="宋体" w:hAnsi="宋体" w:eastAsia="宋体" w:cs="宋体"/>
          <w:b/>
          <w:bCs/>
          <w:sz w:val="28"/>
          <w:szCs w:val="28"/>
          <w:lang w:val="en-US" w:eastAsia="zh-CN"/>
        </w:rPr>
        <w:t>产品检测报告复印件并加盖公章；</w:t>
      </w:r>
    </w:p>
    <w:p w14:paraId="336066CD">
      <w:pPr>
        <w:pStyle w:val="5"/>
        <w:numPr>
          <w:ilvl w:val="0"/>
          <w:numId w:val="0"/>
        </w:numPr>
        <w:rPr>
          <w:rFonts w:hint="default" w:ascii="宋体" w:hAnsi="宋体" w:eastAsia="宋体" w:cs="宋体"/>
          <w:b/>
          <w:bCs/>
          <w:sz w:val="28"/>
          <w:szCs w:val="28"/>
          <w:lang w:val="en-US" w:eastAsia="zh-CN"/>
        </w:rPr>
      </w:pPr>
    </w:p>
    <w:p w14:paraId="29FCCC9D">
      <w:pPr>
        <w:pStyle w:val="5"/>
        <w:numPr>
          <w:ilvl w:val="0"/>
          <w:numId w:val="0"/>
        </w:numPr>
        <w:rPr>
          <w:rFonts w:hint="default" w:ascii="宋体" w:hAnsi="宋体" w:eastAsia="宋体" w:cs="宋体"/>
          <w:b/>
          <w:bCs/>
          <w:sz w:val="28"/>
          <w:szCs w:val="28"/>
          <w:lang w:val="en-US" w:eastAsia="zh-CN"/>
        </w:rPr>
      </w:pPr>
      <w:r>
        <w:rPr>
          <w:rFonts w:hint="default" w:ascii="宋体" w:hAnsi="宋体" w:eastAsia="宋体" w:cs="宋体"/>
          <w:b/>
          <w:bCs/>
          <w:sz w:val="28"/>
          <w:szCs w:val="28"/>
          <w:lang w:val="en-US" w:eastAsia="zh-CN"/>
        </w:rPr>
        <w:t>（</w:t>
      </w:r>
      <w:r>
        <w:rPr>
          <w:rFonts w:hint="eastAsia" w:cs="宋体"/>
          <w:b/>
          <w:bCs/>
          <w:sz w:val="28"/>
          <w:szCs w:val="28"/>
          <w:lang w:val="en-US" w:eastAsia="zh-CN"/>
        </w:rPr>
        <w:t>5</w:t>
      </w:r>
      <w:r>
        <w:rPr>
          <w:rFonts w:hint="default" w:ascii="宋体" w:hAnsi="宋体" w:eastAsia="宋体" w:cs="宋体"/>
          <w:b/>
          <w:bCs/>
          <w:sz w:val="28"/>
          <w:szCs w:val="28"/>
          <w:lang w:val="en-US" w:eastAsia="zh-CN"/>
        </w:rPr>
        <w:t>）提供自2024年1月1日以来同类项目业绩至少三份（提供合同关键页、成交公告等证明材料）；</w:t>
      </w:r>
    </w:p>
    <w:sectPr>
      <w:pgSz w:w="11906" w:h="16838"/>
      <w:pgMar w:top="2098" w:right="1587" w:bottom="1701"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EF618">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7EFE5D">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07EFE5D">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233496"/>
    <w:multiLevelType w:val="singleLevel"/>
    <w:tmpl w:val="95233496"/>
    <w:lvl w:ilvl="0" w:tentative="0">
      <w:start w:val="1"/>
      <w:numFmt w:val="decimal"/>
      <w:suff w:val="space"/>
      <w:lvlText w:val="%1."/>
      <w:lvlJc w:val="left"/>
    </w:lvl>
  </w:abstractNum>
  <w:abstractNum w:abstractNumId="1">
    <w:nsid w:val="A039F441"/>
    <w:multiLevelType w:val="singleLevel"/>
    <w:tmpl w:val="A039F441"/>
    <w:lvl w:ilvl="0" w:tentative="0">
      <w:start w:val="1"/>
      <w:numFmt w:val="decimal"/>
      <w:suff w:val="space"/>
      <w:lvlText w:val="%1."/>
      <w:lvlJc w:val="left"/>
    </w:lvl>
  </w:abstractNum>
  <w:abstractNum w:abstractNumId="2">
    <w:nsid w:val="B366018E"/>
    <w:multiLevelType w:val="singleLevel"/>
    <w:tmpl w:val="B366018E"/>
    <w:lvl w:ilvl="0" w:tentative="0">
      <w:start w:val="1"/>
      <w:numFmt w:val="decimal"/>
      <w:suff w:val="nothing"/>
      <w:lvlText w:val="%1、"/>
      <w:lvlJc w:val="left"/>
    </w:lvl>
  </w:abstractNum>
  <w:abstractNum w:abstractNumId="3">
    <w:nsid w:val="C3726FD0"/>
    <w:multiLevelType w:val="singleLevel"/>
    <w:tmpl w:val="C3726FD0"/>
    <w:lvl w:ilvl="0" w:tentative="0">
      <w:start w:val="1"/>
      <w:numFmt w:val="decimal"/>
      <w:suff w:val="space"/>
      <w:lvlText w:val="%1."/>
      <w:lvlJc w:val="left"/>
    </w:lvl>
  </w:abstractNum>
  <w:abstractNum w:abstractNumId="4">
    <w:nsid w:val="CFC6BA4C"/>
    <w:multiLevelType w:val="singleLevel"/>
    <w:tmpl w:val="CFC6BA4C"/>
    <w:lvl w:ilvl="0" w:tentative="0">
      <w:start w:val="1"/>
      <w:numFmt w:val="decimal"/>
      <w:suff w:val="space"/>
      <w:lvlText w:val="%1."/>
      <w:lvlJc w:val="left"/>
    </w:lvl>
  </w:abstractNum>
  <w:abstractNum w:abstractNumId="5">
    <w:nsid w:val="F499A1D2"/>
    <w:multiLevelType w:val="singleLevel"/>
    <w:tmpl w:val="F499A1D2"/>
    <w:lvl w:ilvl="0" w:tentative="0">
      <w:start w:val="1"/>
      <w:numFmt w:val="decimal"/>
      <w:suff w:val="space"/>
      <w:lvlText w:val="%1."/>
      <w:lvlJc w:val="left"/>
    </w:lvl>
  </w:abstractNum>
  <w:abstractNum w:abstractNumId="6">
    <w:nsid w:val="21989390"/>
    <w:multiLevelType w:val="singleLevel"/>
    <w:tmpl w:val="21989390"/>
    <w:lvl w:ilvl="0" w:tentative="0">
      <w:start w:val="1"/>
      <w:numFmt w:val="decimal"/>
      <w:suff w:val="space"/>
      <w:lvlText w:val="%1."/>
      <w:lvlJc w:val="left"/>
    </w:lvl>
  </w:abstractNum>
  <w:num w:numId="1">
    <w:abstractNumId w:val="2"/>
  </w:num>
  <w:num w:numId="2">
    <w:abstractNumId w:val="5"/>
  </w:num>
  <w:num w:numId="3">
    <w:abstractNumId w:val="3"/>
  </w:num>
  <w:num w:numId="4">
    <w:abstractNumId w:val="4"/>
  </w:num>
  <w:num w:numId="5">
    <w:abstractNumId w:val="6"/>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160F11"/>
    <w:rsid w:val="01934501"/>
    <w:rsid w:val="06964F9A"/>
    <w:rsid w:val="069E0D07"/>
    <w:rsid w:val="06C16E21"/>
    <w:rsid w:val="08160F11"/>
    <w:rsid w:val="0C9E222B"/>
    <w:rsid w:val="107A3F73"/>
    <w:rsid w:val="10D875F8"/>
    <w:rsid w:val="13BB36C2"/>
    <w:rsid w:val="1598082A"/>
    <w:rsid w:val="1CFC0FD3"/>
    <w:rsid w:val="244F40DF"/>
    <w:rsid w:val="2B3B1479"/>
    <w:rsid w:val="2D236108"/>
    <w:rsid w:val="2FEF68D0"/>
    <w:rsid w:val="309945EA"/>
    <w:rsid w:val="35840216"/>
    <w:rsid w:val="380134EA"/>
    <w:rsid w:val="456926CF"/>
    <w:rsid w:val="4A83306A"/>
    <w:rsid w:val="4B7A7462"/>
    <w:rsid w:val="5095081C"/>
    <w:rsid w:val="512C2F2E"/>
    <w:rsid w:val="514F4E6E"/>
    <w:rsid w:val="51DB6702"/>
    <w:rsid w:val="555C7B5A"/>
    <w:rsid w:val="57AD0131"/>
    <w:rsid w:val="637924FF"/>
    <w:rsid w:val="6618760C"/>
    <w:rsid w:val="67491796"/>
    <w:rsid w:val="676D29DA"/>
    <w:rsid w:val="6C81017A"/>
    <w:rsid w:val="6E3650E8"/>
    <w:rsid w:val="722418B5"/>
    <w:rsid w:val="76C07AF1"/>
    <w:rsid w:val="7DA024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widowControl w:val="0"/>
      <w:spacing w:before="260" w:after="260" w:line="416" w:lineRule="auto"/>
      <w:outlineLvl w:val="1"/>
    </w:pPr>
    <w:rPr>
      <w:rFonts w:ascii="Arial" w:hAnsi="Arial" w:eastAsia="黑体"/>
      <w:b/>
      <w:bCs/>
      <w:kern w:val="0"/>
      <w:sz w:val="32"/>
      <w:szCs w:val="32"/>
    </w:rPr>
  </w:style>
  <w:style w:type="paragraph" w:styleId="3">
    <w:name w:val="heading 4"/>
    <w:basedOn w:val="1"/>
    <w:next w:val="1"/>
    <w:qFormat/>
    <w:uiPriority w:val="0"/>
    <w:pPr>
      <w:tabs>
        <w:tab w:val="left" w:pos="2155"/>
      </w:tabs>
      <w:adjustRightInd w:val="0"/>
      <w:spacing w:before="120" w:beforeLines="0" w:line="360" w:lineRule="auto"/>
      <w:ind w:left="2155" w:hanging="1078"/>
      <w:textAlignment w:val="baseline"/>
      <w:outlineLvl w:val="3"/>
    </w:pPr>
    <w:rPr>
      <w:rFonts w:ascii="Arial" w:eastAsia="黑体"/>
      <w:kern w:val="0"/>
      <w:sz w:val="28"/>
      <w:szCs w:val="20"/>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qFormat/>
    <w:uiPriority w:val="99"/>
    <w:rPr>
      <w:rFonts w:ascii="宋体" w:hAnsi="宋体" w:cs="宋体"/>
      <w:sz w:val="24"/>
      <w:lang w:val="zh-CN" w:bidi="zh-CN"/>
    </w:rPr>
  </w:style>
  <w:style w:type="paragraph" w:styleId="6">
    <w:name w:val="Body Text Indent"/>
    <w:basedOn w:val="1"/>
    <w:qFormat/>
    <w:uiPriority w:val="0"/>
    <w:pPr>
      <w:ind w:firstLine="830" w:firstLineChars="352"/>
    </w:pPr>
    <w:rPr>
      <w:rFonts w:ascii="Times New Roman" w:hAnsi="Times New Roman" w:eastAsia="宋体" w:cs="Times New Roman"/>
      <w:sz w:val="24"/>
    </w:rPr>
  </w:style>
  <w:style w:type="paragraph" w:styleId="7">
    <w:name w:val="Plain Text"/>
    <w:basedOn w:val="1"/>
    <w:next w:val="3"/>
    <w:qFormat/>
    <w:uiPriority w:val="0"/>
    <w:rPr>
      <w:rFonts w:ascii="宋体" w:hAnsi="Courier New"/>
      <w:kern w:val="0"/>
      <w:sz w:val="20"/>
      <w:szCs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Body Text First Indent 2"/>
    <w:basedOn w:val="6"/>
    <w:next w:val="1"/>
    <w:qFormat/>
    <w:uiPriority w:val="0"/>
    <w:pPr>
      <w:spacing w:after="120"/>
      <w:ind w:left="420" w:leftChars="200" w:firstLine="210" w:firstLineChars="200"/>
    </w:pPr>
    <w:rPr>
      <w:rFonts w:ascii="宋体" w:hAnsi="宋体"/>
      <w:kern w:val="2"/>
      <w:sz w:val="28"/>
    </w:rPr>
  </w:style>
  <w:style w:type="table" w:styleId="12">
    <w:name w:val="Table Grid"/>
    <w:basedOn w:val="11"/>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customStyle="1" w:styleId="15">
    <w:name w:val="NormalCharact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3763</Words>
  <Characters>4063</Characters>
  <Lines>0</Lines>
  <Paragraphs>0</Paragraphs>
  <TotalTime>75</TotalTime>
  <ScaleCrop>false</ScaleCrop>
  <LinksUpToDate>false</LinksUpToDate>
  <CharactersWithSpaces>4131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2025-03-13T07:31:00Z</dcterms:created>
  <dc:creator>芥川</dc:creator>
  <cp:lastModifiedBy>Joseph</cp:lastModifiedBy>
  <dcterms:modified xsi:type="dcterms:W3CDTF">2026-10-14T01:57:30Z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53E99D4B72524AAEA405CB70B618479B_13</vt:lpwstr>
  </property>
  <property fmtid="{D5CDD505-2E9C-101B-9397-08002B2CF9AE}" pid="4" name="KSOTemplateDocerSaveRecord">
    <vt:lpwstr>eyJoZGlkIjoiNmZmNjBiMzM3OTk4MjZhYzQ5OWNmNTZlY2RmOWZlMmUiLCJ1c2VySWQiOiIyNjA3NzEzMDgifQ==</vt:lpwstr>
  </property>
</Properties>
</file>