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43E5E">
      <w:pPr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罗定市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人民医院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饭堂后厨服务项目需求书</w:t>
      </w:r>
    </w:p>
    <w:p w14:paraId="5BC13BD3">
      <w:pPr>
        <w:jc w:val="center"/>
        <w:rPr>
          <w:rFonts w:hint="eastAsia" w:ascii="华文中宋" w:hAnsi="华文中宋" w:eastAsia="华文中宋" w:cs="华文中宋"/>
          <w:sz w:val="36"/>
          <w:szCs w:val="36"/>
        </w:rPr>
      </w:pPr>
    </w:p>
    <w:p w14:paraId="6E009D50">
      <w:pPr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第一章：项目概况</w:t>
      </w:r>
    </w:p>
    <w:p w14:paraId="7C10D60D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 w:cs="仿宋"/>
          <w:sz w:val="30"/>
          <w:szCs w:val="30"/>
        </w:rPr>
        <w:t>项目名称：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罗定市人民</w:t>
      </w:r>
      <w:r>
        <w:rPr>
          <w:rFonts w:hint="eastAsia" w:ascii="仿宋" w:hAnsi="仿宋" w:eastAsia="仿宋" w:cs="仿宋"/>
          <w:sz w:val="30"/>
          <w:szCs w:val="30"/>
        </w:rPr>
        <w:t>医院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饭</w:t>
      </w:r>
      <w:r>
        <w:rPr>
          <w:rFonts w:hint="eastAsia" w:ascii="仿宋" w:hAnsi="仿宋" w:eastAsia="仿宋" w:cs="仿宋"/>
          <w:sz w:val="30"/>
          <w:szCs w:val="30"/>
        </w:rPr>
        <w:t>堂后厨服务项目</w:t>
      </w:r>
    </w:p>
    <w:p w14:paraId="2F85D3C4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仿宋"/>
          <w:sz w:val="30"/>
          <w:szCs w:val="30"/>
        </w:rPr>
        <w:t>项目背景：为提升医院餐饮服务质量，保障患者、职工膳食安全与营养，提高用餐满意度，我院拟将食堂后厨的整体运营、餐食制作及配送至床位/科室的服务进行社会化托管。</w:t>
      </w:r>
    </w:p>
    <w:p w14:paraId="32D5846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sz w:val="30"/>
          <w:szCs w:val="30"/>
        </w:rPr>
        <w:t>项目目标：</w:t>
      </w:r>
    </w:p>
    <w:p w14:paraId="41D38C6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安全第一：确保食品安全零事故。</w:t>
      </w:r>
    </w:p>
    <w:p w14:paraId="116718E4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营养专业：提供符合医疗要求的治疗膳食和营养支持。</w:t>
      </w:r>
    </w:p>
    <w:p w14:paraId="71BE91C7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服务优质：为患者和职工提供高效、便捷、温馨的送餐服务。</w:t>
      </w:r>
    </w:p>
    <w:p w14:paraId="19676E5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管理规范：实现后厨运营的标准化、精细化和智能化。</w:t>
      </w:r>
    </w:p>
    <w:p w14:paraId="220EB557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满意度提升：显著提升患者就餐满意度和职工用餐体验。</w:t>
      </w:r>
    </w:p>
    <w:p w14:paraId="3FDCEB96">
      <w:pPr>
        <w:rPr>
          <w:rFonts w:hint="eastAsia" w:ascii="仿宋" w:hAnsi="仿宋" w:eastAsia="仿宋" w:cs="仿宋"/>
          <w:sz w:val="30"/>
          <w:szCs w:val="30"/>
        </w:rPr>
      </w:pPr>
    </w:p>
    <w:p w14:paraId="633FC373">
      <w:pPr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第二章：服务范围与具体要求</w:t>
      </w:r>
    </w:p>
    <w:p w14:paraId="2588B033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核心服务范围：包括但不限于医院指定食堂后厨区域内的所有工作，以及将餐食准确配送至全院各病区床位和指定科室。</w:t>
      </w:r>
    </w:p>
    <w:p w14:paraId="034C51D0">
      <w:pPr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（一）后厨运营管理</w:t>
      </w:r>
    </w:p>
    <w:p w14:paraId="6E6D281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 w:cs="仿宋"/>
          <w:sz w:val="30"/>
          <w:szCs w:val="30"/>
        </w:rPr>
        <w:t>菜单设计与营养管理：</w:t>
      </w:r>
      <w:bookmarkStart w:id="0" w:name="_GoBack"/>
      <w:bookmarkEnd w:id="0"/>
    </w:p>
    <w:p w14:paraId="4E365AD0">
      <w:pPr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highlight w:val="none"/>
        </w:rPr>
        <w:t>患者膳食：根据</w:t>
      </w: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>临床营养科</w:t>
      </w:r>
      <w:r>
        <w:rPr>
          <w:rFonts w:hint="eastAsia" w:ascii="仿宋" w:hAnsi="仿宋" w:eastAsia="仿宋" w:cs="仿宋"/>
          <w:sz w:val="30"/>
          <w:szCs w:val="30"/>
          <w:highlight w:val="none"/>
        </w:rPr>
        <w:t>设计</w:t>
      </w: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>的</w:t>
      </w:r>
      <w:r>
        <w:rPr>
          <w:rFonts w:hint="eastAsia" w:ascii="仿宋" w:hAnsi="仿宋" w:eastAsia="仿宋" w:cs="仿宋"/>
          <w:sz w:val="30"/>
          <w:szCs w:val="30"/>
          <w:highlight w:val="none"/>
        </w:rPr>
        <w:t>各类治疗膳食（如糖尿病餐、低盐低脂餐、流质/半流质餐、鼻饲餐等）和普食食谱</w:t>
      </w: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>进行供餐</w:t>
      </w:r>
      <w:r>
        <w:rPr>
          <w:rFonts w:hint="eastAsia" w:ascii="仿宋" w:hAnsi="仿宋" w:eastAsia="仿宋" w:cs="仿宋"/>
          <w:sz w:val="30"/>
          <w:szCs w:val="30"/>
          <w:highlight w:val="none"/>
        </w:rPr>
        <w:t>。</w:t>
      </w:r>
    </w:p>
    <w:p w14:paraId="0980AAD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职工膳食：提供多样化、营养均衡的职工餐食谱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食谱需定期更新，包括经济套餐、风味窗口等，满足不同口味和需求。</w:t>
      </w:r>
    </w:p>
    <w:p w14:paraId="6CB1C17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特殊保障：能为值班医护人员、急诊患者等提供延时供餐或应急供餐服务。</w:t>
      </w:r>
    </w:p>
    <w:p w14:paraId="76AC93FC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仿宋"/>
          <w:sz w:val="30"/>
          <w:szCs w:val="30"/>
        </w:rPr>
        <w:t>食材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验收</w:t>
      </w:r>
      <w:r>
        <w:rPr>
          <w:rFonts w:hint="eastAsia" w:ascii="仿宋" w:hAnsi="仿宋" w:eastAsia="仿宋" w:cs="仿宋"/>
          <w:sz w:val="30"/>
          <w:szCs w:val="30"/>
        </w:rPr>
        <w:t>与仓储管理：</w:t>
      </w:r>
    </w:p>
    <w:p w14:paraId="4B58E257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严格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执行院方合同</w:t>
      </w:r>
      <w:r>
        <w:rPr>
          <w:rFonts w:hint="eastAsia" w:ascii="仿宋" w:hAnsi="仿宋" w:eastAsia="仿宋" w:cs="仿宋"/>
          <w:sz w:val="30"/>
          <w:szCs w:val="30"/>
        </w:rPr>
        <w:t>食材验收标准，杜绝不合格品入库。</w:t>
      </w:r>
    </w:p>
    <w:p w14:paraId="00128FC2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严格执行仓储管理制度，实行“先进先出”原则，做好粮油副食的仓储保管，冷库温度需实时监控。</w:t>
      </w:r>
    </w:p>
    <w:p w14:paraId="6BAFFF6C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sz w:val="30"/>
          <w:szCs w:val="30"/>
        </w:rPr>
        <w:t>食品加工与烹饪：</w:t>
      </w:r>
    </w:p>
    <w:p w14:paraId="6A05B1F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严格遵守《食品安全法》及相关操作规范，确保生产流程安全卫生。</w:t>
      </w:r>
    </w:p>
    <w:p w14:paraId="21C48A27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菜品制作需色、香、味俱全，并保证营养成分。</w:t>
      </w:r>
    </w:p>
    <w:p w14:paraId="70F7511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4.</w:t>
      </w:r>
      <w:r>
        <w:rPr>
          <w:rFonts w:hint="eastAsia" w:ascii="仿宋" w:hAnsi="仿宋" w:eastAsia="仿宋" w:cs="仿宋"/>
          <w:sz w:val="30"/>
          <w:szCs w:val="30"/>
        </w:rPr>
        <w:t>厨房卫生与安全：</w:t>
      </w:r>
    </w:p>
    <w:p w14:paraId="72E862F2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实行“6T”或“4D”等现代厨房管理体系，保持后厨环境整洁、有序。</w:t>
      </w:r>
    </w:p>
    <w:p w14:paraId="06605BA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餐用具必须严格清洗消毒，并做好记录。</w:t>
      </w:r>
    </w:p>
    <w:p w14:paraId="4A610AAF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定期进行虫害防治，并保留相关报告。</w:t>
      </w:r>
    </w:p>
    <w:p w14:paraId="18AD4DFC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遵守安全生产规定，定期对燃气、电器设备进行安全检查。</w:t>
      </w:r>
    </w:p>
    <w:p w14:paraId="74C7384D">
      <w:pPr>
        <w:rPr>
          <w:rFonts w:hint="eastAsia" w:ascii="仿宋" w:hAnsi="仿宋" w:eastAsia="仿宋" w:cs="仿宋"/>
          <w:sz w:val="30"/>
          <w:szCs w:val="30"/>
        </w:rPr>
      </w:pPr>
    </w:p>
    <w:p w14:paraId="7D8956F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（二）膳食配送服务</w:t>
      </w:r>
    </w:p>
    <w:p w14:paraId="55F4D7D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 w:cs="仿宋"/>
          <w:sz w:val="30"/>
          <w:szCs w:val="30"/>
        </w:rPr>
        <w:t>配送流程：</w:t>
      </w:r>
    </w:p>
    <w:p w14:paraId="21EF6F60">
      <w:pPr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订餐系统：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由院方提供。</w:t>
      </w:r>
    </w:p>
    <w:p w14:paraId="61860AE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分餐打包：使用环保、符合食品安全的餐盒进行分装。患者餐必须准确对应床号、姓名、膳食类型，并进行密封。</w:t>
      </w:r>
    </w:p>
    <w:p w14:paraId="01C807E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配送工具：使用专用、密闭的保温送餐车，确保餐食在配送过程中保持适宜温度（热食不低于60℃，冷食不高于10℃）。</w:t>
      </w:r>
    </w:p>
    <w:p w14:paraId="1CBF4D2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配送人员：配送人员需统一着装，持有效健康证，并经过专业培训，服务态度良好，熟悉各病区位置。</w:t>
      </w:r>
    </w:p>
    <w:p w14:paraId="77D50234">
      <w:pPr>
        <w:rPr>
          <w:rFonts w:hint="eastAsia" w:ascii="仿宋" w:hAnsi="仿宋" w:eastAsia="仿宋" w:cs="仿宋"/>
          <w:sz w:val="30"/>
          <w:szCs w:val="30"/>
        </w:rPr>
      </w:pPr>
    </w:p>
    <w:p w14:paraId="7FCBBDE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仿宋"/>
          <w:sz w:val="30"/>
          <w:szCs w:val="30"/>
        </w:rPr>
        <w:t>配送标准：</w:t>
      </w:r>
    </w:p>
    <w:p w14:paraId="7E76593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送餐时间：严格遵守医院规定的送餐时间（如早餐7:00，午餐11:30，晚餐17:30），准时送达，避免影响患者治疗和休息。</w:t>
      </w:r>
    </w:p>
    <w:p w14:paraId="3268FE1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病房服务：配送至床位时，应轻声核对患者信息，礼貌发放。协助行动不便的患者做好用餐准备。</w:t>
      </w:r>
    </w:p>
    <w:p w14:paraId="501B5F5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科室送餐：准确送达至各指定科室的用餐点，并做好交接。</w:t>
      </w:r>
    </w:p>
    <w:p w14:paraId="3CEA5BCB">
      <w:pPr>
        <w:rPr>
          <w:rFonts w:hint="eastAsia" w:ascii="仿宋" w:hAnsi="仿宋" w:eastAsia="仿宋" w:cs="仿宋"/>
          <w:sz w:val="30"/>
          <w:szCs w:val="30"/>
        </w:rPr>
      </w:pPr>
    </w:p>
    <w:p w14:paraId="2D3C2276">
      <w:pPr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第三章：人员配置要求</w:t>
      </w:r>
    </w:p>
    <w:p w14:paraId="143A8D1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团队架构：投标方需提供完整的组织架构图，包括项目经理、厨师长、食品安全管理员、各岗位厨师、洗消工、配送员等。</w:t>
      </w:r>
    </w:p>
    <w:p w14:paraId="7DF9D07F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资质要求：所有员工必须持有效健康证，并接受岗前培训（包括食品安全、服务礼仪、医院感染控制基础知识等）。</w:t>
      </w:r>
    </w:p>
    <w:p w14:paraId="1CC0B76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管理要求：派驻项目的项目经理需常驻现场，作为与院方的唯一对接人。</w:t>
      </w:r>
    </w:p>
    <w:p w14:paraId="03AC733D">
      <w:pPr>
        <w:rPr>
          <w:rFonts w:hint="eastAsia" w:ascii="仿宋" w:hAnsi="仿宋" w:eastAsia="仿宋" w:cs="仿宋"/>
          <w:sz w:val="30"/>
          <w:szCs w:val="30"/>
        </w:rPr>
      </w:pPr>
    </w:p>
    <w:p w14:paraId="67EE9E77">
      <w:pPr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第四章：食品安全与质量控制</w:t>
      </w:r>
    </w:p>
    <w:p w14:paraId="22801D89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日常监测：建立完善的日常自查制度，对食材、加工过程、成品、餐具洁净度等进行快速检测并记录。</w:t>
      </w:r>
    </w:p>
    <w:p w14:paraId="199BC318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留样制度：每餐次、每类食品成品必须按规定留样（不少于125克，保留48小时），并做好详细记录。</w:t>
      </w:r>
    </w:p>
    <w:p w14:paraId="7F2839B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应急预案：制定详细的食品安全事故应急预案，并定期演练。</w:t>
      </w:r>
    </w:p>
    <w:p w14:paraId="4B882FB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院方监督：无条件接受院方后勤部门、营养科及相关部门的日常监督与不定期抽查。</w:t>
      </w:r>
    </w:p>
    <w:p w14:paraId="68A6B44C">
      <w:pPr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第五章：考核标准与退出机制</w:t>
      </w:r>
    </w:p>
    <w:p w14:paraId="6C107FC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 w:cs="仿宋"/>
          <w:sz w:val="30"/>
          <w:szCs w:val="30"/>
        </w:rPr>
        <w:t>关键绩效指标（KPI）：</w:t>
      </w:r>
    </w:p>
    <w:p w14:paraId="1ECA257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患者满意度： ≥90%（通过定期问卷调查）</w:t>
      </w:r>
    </w:p>
    <w:p w14:paraId="670D2CAC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职工满意度： ≥85%</w:t>
      </w:r>
    </w:p>
    <w:p w14:paraId="22ECBD6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食品安全事故： 0起</w:t>
      </w:r>
    </w:p>
    <w:p w14:paraId="75ABF5B2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投诉处理及时率： 100%（一般投诉24小时内解决）</w:t>
      </w:r>
    </w:p>
    <w:p w14:paraId="0C591642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送餐准时率： ≥98%</w:t>
      </w:r>
    </w:p>
    <w:p w14:paraId="1812D60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仿宋"/>
          <w:sz w:val="30"/>
          <w:szCs w:val="30"/>
        </w:rPr>
        <w:t>退出机制：如服务方在合同期内出现以下情况，院方有权终止合同：</w:t>
      </w:r>
    </w:p>
    <w:p w14:paraId="06C14243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发生重大食品安全责任事故。</w:t>
      </w:r>
    </w:p>
    <w:p w14:paraId="519921A4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连续两个季度满意度调查低于标准，且整改无效。</w:t>
      </w:r>
    </w:p>
    <w:p w14:paraId="0572C46E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严重违反合同条款或医院相关规定，造成恶劣影响。</w:t>
      </w:r>
    </w:p>
    <w:p w14:paraId="6EA09AF2">
      <w:pPr>
        <w:rPr>
          <w:rFonts w:hint="eastAsia" w:ascii="仿宋" w:hAnsi="仿宋" w:eastAsia="仿宋" w:cs="仿宋"/>
          <w:sz w:val="30"/>
          <w:szCs w:val="30"/>
        </w:rPr>
      </w:pPr>
    </w:p>
    <w:p w14:paraId="5C9BEABC">
      <w:pPr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第六章：对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服务商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的要求</w:t>
      </w:r>
    </w:p>
    <w:p w14:paraId="29B1E5FD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资质要求：具有独立法人资格，持有有效的《营业执照》、《食品经营许可证》等。</w:t>
      </w:r>
    </w:p>
    <w:p w14:paraId="3C33A96F"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D3F3AE44-BE37-4067-82B2-FE3F8525A46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FD9A6E7-F2C4-4714-A890-C4119D7A39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mNjBiMzM3OTk4MjZhYzQ5OWNmNTZlY2RmOWZlMmUifQ=="/>
    <w:docVar w:name="KSO_WPS_MARK_KEY" w:val="8d3a90b1-96cb-453a-a637-4de93ea535f6"/>
  </w:docVars>
  <w:rsids>
    <w:rsidRoot w:val="73DF0ECC"/>
    <w:rsid w:val="0ABA2D7D"/>
    <w:rsid w:val="0F8D2B5D"/>
    <w:rsid w:val="1F980F3E"/>
    <w:rsid w:val="1FB042F7"/>
    <w:rsid w:val="229664CA"/>
    <w:rsid w:val="23C87E32"/>
    <w:rsid w:val="2C4E7372"/>
    <w:rsid w:val="2F4D3DDD"/>
    <w:rsid w:val="46CB53EF"/>
    <w:rsid w:val="59296AC5"/>
    <w:rsid w:val="72FD17EF"/>
    <w:rsid w:val="73DF0ECC"/>
    <w:rsid w:val="75C3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1742</Words>
  <Characters>1785</Characters>
  <Lines>0</Lines>
  <Paragraphs>0</Paragraphs>
  <TotalTime>36</TotalTime>
  <ScaleCrop>false</ScaleCrop>
  <LinksUpToDate>false</LinksUpToDate>
  <CharactersWithSpaces>1790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2025-06-17T03:33:00Z</dcterms:created>
  <dc:creator>kitty</dc:creator>
  <cp:lastModifiedBy>CKY</cp:lastModifiedBy>
  <cp:lastPrinted>2025-06-19T00:55:00Z</cp:lastPrinted>
  <dcterms:modified xsi:type="dcterms:W3CDTF">2026-06-09T02:06:11Z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20A369AE0E2247D2BFD8D3B9B98F92DB_13</vt:lpwstr>
  </property>
  <property fmtid="{D5CDD505-2E9C-101B-9397-08002B2CF9AE}" pid="4" name="KSOTemplateDocerSaveRecord">
    <vt:lpwstr>eyJoZGlkIjoiNmZmNjBiMzM3OTk4MjZhYzQ5OWNmNTZlY2RmOWZlMmUiLCJ1c2VySWQiOiIyNjA3NzEzMDgifQ==</vt:lpwstr>
  </property>
</Properties>
</file>