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罗定市结核病防治站部门预算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罗定市结核病防治站概况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主要职责        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机构设置       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罗定市结核病防治站概况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执行《中华人民共和国传染病防治法》、《中华人民共和国尘肺病防治条例》、《结核病防治管理办法》等法律法规；开展结核病防治知识的宣传工作；对肺结核病高发地区进行流行病学调查或普查；对特定人群进行预防性结核体检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负责落实结核病人的诊断、治疗和化疗管理工作；与防疫机构合作共同开展本地区卡介苗接种工作。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负责结核病监测、疫情统计、分析工作；培训结核病防治专业人员。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承办市委、市人民政府和上级部门交办的其他相关任务。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（1）本部门无下属单位，部门预算为县本级预算。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（2）本部门内设机构、人员构成情况： 根据上述职责，罗定市结核病防治站内设办公室、财务科、医务科（加挂“科教信息办”牌子）、护理部四个机构。人员构成编制人数38人，其中：事业编制38人。实有人数52人，其中：在职34人，离退休17人，其他人员1人。车辆情况车辆定编2台，实有可用未封存车辆2台。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2017年部门预算表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271770" cy="3198495"/>
            <wp:effectExtent l="0" t="0" r="508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98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5732780"/>
            <wp:effectExtent l="0" t="0" r="6350" b="127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32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123815" cy="7723505"/>
            <wp:effectExtent l="0" t="0" r="635" b="1079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723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0500" cy="1868170"/>
            <wp:effectExtent l="0" t="0" r="6350" b="1778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8595" cy="3056255"/>
            <wp:effectExtent l="0" t="0" r="8255" b="1079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  <w:r>
        <w:drawing>
          <wp:inline distT="0" distB="0" distL="114300" distR="114300">
            <wp:extent cx="5273675" cy="7098665"/>
            <wp:effectExtent l="0" t="0" r="3175" b="698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9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770" cy="4878070"/>
            <wp:effectExtent l="0" t="0" r="5080" b="1778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7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1135" cy="6956425"/>
            <wp:effectExtent l="0" t="0" r="5715" b="1587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5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8595" cy="5471160"/>
            <wp:effectExtent l="0" t="0" r="8255" b="1524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471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69230" cy="3104515"/>
            <wp:effectExtent l="0" t="0" r="7620" b="63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2405" cy="4293870"/>
            <wp:effectExtent l="0" t="0" r="4445" b="1143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93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drawing>
          <wp:inline distT="0" distB="0" distL="114300" distR="114300">
            <wp:extent cx="5270500" cy="4699000"/>
            <wp:effectExtent l="0" t="0" r="6350" b="635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2017年部门预算情况说明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罗定市结核病防治站2017年财政拨款收支总预算307 万元。收入全部为一般公共预算拨款，无政府性基金预算拨款，包括：一般公共预算当年拨款收入307  万元；支出包括：一般公共服务支出285  万元、社会保障和就业支出22  万元。对比上年部门预算收支安排减少13万元，主要原因：在职人员工资减少。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罗定市结核病防治站2017年“三公”经费预算数为6.72  万元，其中：因公出国（境）费0  万元，公务用车购置及运行费4  万元，公务接待费2.72  万元。2017年“三公”经费预算与上年保持不变。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2017年，本部门机关运行经费安排76万元，与上年保持不变。其中：办公费7.6万，印刷费5万，邮电费2.3万，差旅费1.14万，会议费0.76万，办公用房水电费4.6万，公务用车运行维护费4万等。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2017年本部门政府采购无资金安排。</w:t>
      </w:r>
    </w:p>
    <w:p>
      <w:pPr>
        <w:widowControl w:val="0"/>
        <w:numPr>
          <w:ilvl w:val="0"/>
          <w:numId w:val="5"/>
        </w:numPr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国有资产占用使用情况说明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辆，其中，专业技术用车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辆、其主要是</w:t>
      </w:r>
      <w:r>
        <w:rPr>
          <w:rFonts w:hint="eastAsia" w:ascii="仿宋_GB2312" w:eastAsia="仿宋_GB2312"/>
          <w:sz w:val="32"/>
          <w:szCs w:val="32"/>
          <w:lang w:eastAsia="zh-CN"/>
        </w:rPr>
        <w:t>单位菌株运送，结核病下乡督导工作等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snapToGrid w:val="0"/>
        <w:spacing w:line="580" w:lineRule="exact"/>
        <w:ind w:left="0" w:leftChars="0" w:firstLine="1059" w:firstLineChars="33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2017年，我单位暂不进行预算绩效自评工作。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 全口径预算。根据预算法第5条，指将全部政府收支纳入预算，并实行与其性质相适应的管理和监督，使政府预算做到体系完整、结构清晰、权责匹配、公开透明。包括一般公共预算、政府性基金预算、国有资本经营预算、社会保险基金预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B9267"/>
    <w:multiLevelType w:val="singleLevel"/>
    <w:tmpl w:val="EB9B926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69C3"/>
    <w:rsid w:val="04793677"/>
    <w:rsid w:val="0ADE650E"/>
    <w:rsid w:val="13016A31"/>
    <w:rsid w:val="1A571B9F"/>
    <w:rsid w:val="20EE6A13"/>
    <w:rsid w:val="30F66AAF"/>
    <w:rsid w:val="36E602DD"/>
    <w:rsid w:val="475D354E"/>
    <w:rsid w:val="4F812A86"/>
    <w:rsid w:val="50CB6A87"/>
    <w:rsid w:val="60E37A9B"/>
    <w:rsid w:val="66D06120"/>
    <w:rsid w:val="67C2662E"/>
    <w:rsid w:val="68691E98"/>
    <w:rsid w:val="6D9B07DA"/>
    <w:rsid w:val="70BE3742"/>
    <w:rsid w:val="7A3D118F"/>
    <w:rsid w:val="7B2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2018-08-20T02:27:00Z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