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罗定市榃滨镇人民政府部门预算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罗定市榃滨镇人民政府概况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罗定市榃滨镇人民政府概况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（1）宣传、贯彻、执行党的路线、方针和政策，贯彻落实上级党委、政府各个时期、各项工作的指示、政策和工作部署。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2）以中国特色社会主义理论为指导，全面贯彻落实科学发展观，切实抓好党的组织、思想和作风建设，加强党风廉政建设，抓好党员、干部队伍的培养发展和教育管理，为五个文明建设提供坚强的思想、政治、组织保证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3）根据罗定市主体功能区规划定位，因地制宜编制榃滨镇国民经济和社会发展规划，明确发展目标，选准发展路子；重点发展肉桂等农林产品基地；加强旅游资源开发，发展休闲农业，提升农业效益。大力宣传推介榃滨环境优势，积极利用榃滨得天独厚的山水优势和丰富的农林资源，引导好榃滨山水田林路的建设，开辟观光休闲产业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（4）强化农业经济管理，提高“三农”服务水平，抓好农业、林业、水利、畜牧兽医等工作。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5）严格控制开发强度，落实限制建设用地，保护现有耕地和林地；以提高生态环境质量为重点，合理利用和开发自然资源，通过生态建设和环境保护，提高生态环境的承载力和生态功能等级，建立稳定、有序、优质的森林生态系统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（6）按照市的总体建设规划，推进宜居城乡、名镇名村的规划建设。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（7）加强民主法制建设，强化社会治安综合治理，切实抓好信访维稳工作，保持社会和谐稳定，营造良好的投资环境和社会环境。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（8）加强和完善农村公共服务体系建设，抓好新型城镇化和新农村建设，推动基本公共服务延伸到行政村的工作。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（9）负责文化、教育、体育、医疗卫生、科技、人口和计划生育、社会保障、民政优抚、信息建设等工作，促进社会各项事业健康协调发展。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（10）负责人大、政协、武装、工会、共青团和妇联等联络工作。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（11）承办市政府简政强镇事权改革下放的事权。</w:t>
      </w:r>
    </w:p>
    <w:p>
      <w:pPr>
        <w:spacing w:line="288" w:lineRule="auto"/>
        <w:ind w:firstLine="600" w:firstLineChars="200"/>
        <w:rPr>
          <w:rFonts w:hint="eastAsia"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（12）完成上级下达的各项工作任务。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本部门预算为本级预算。  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本部门内设机构、人员构成情况：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榃滨镇党委、政府设5个内设机构：党政办公室、宜居办公室、农业经济办公室、综治信访维稳中心、社会事务服务中心。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按照市级编制核定文件，我单位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编制人数 72  人，其中：行政编制　43　人，事业编制　25　人，工勤人员　4　人。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实有人数 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97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人，其中：编制在职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人，离退休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人，其他人员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人。 　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纳入统发工资人数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人，其中：在职 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人，离退休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人。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2017年部门预算表</w:t>
      </w:r>
    </w:p>
    <w:tbl>
      <w:tblPr>
        <w:tblStyle w:val="3"/>
        <w:tblpPr w:leftFromText="180" w:rightFromText="180" w:vertAnchor="text" w:horzAnchor="page" w:tblpX="1364" w:tblpY="544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9"/>
        <w:gridCol w:w="2479"/>
        <w:gridCol w:w="2091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91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91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  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4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14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2"/>
        <w:gridCol w:w="4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404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7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5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罗定市榃滨镇人民政府  </w:t>
            </w:r>
          </w:p>
        </w:tc>
        <w:tc>
          <w:tcPr>
            <w:tcW w:w="394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1663"/>
        <w:gridCol w:w="1662"/>
        <w:gridCol w:w="3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32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 </w:t>
            </w:r>
          </w:p>
        </w:tc>
        <w:tc>
          <w:tcPr>
            <w:tcW w:w="166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5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4"/>
        <w:gridCol w:w="1582"/>
        <w:gridCol w:w="658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158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[20103]政府办公厅（室）及相关机构事务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[2010301]行政运行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6"/>
        <w:gridCol w:w="2687"/>
        <w:gridCol w:w="2535"/>
        <w:gridCol w:w="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377" w:hRule="atLeast"/>
        </w:trPr>
        <w:tc>
          <w:tcPr>
            <w:tcW w:w="28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745" w:hRule="atLeast"/>
        </w:trPr>
        <w:tc>
          <w:tcPr>
            <w:tcW w:w="803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377" w:hRule="atLeast"/>
        </w:trPr>
        <w:tc>
          <w:tcPr>
            <w:tcW w:w="2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2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>
      <w:pPr>
        <w:jc w:val="both"/>
      </w:pPr>
    </w:p>
    <w:tbl>
      <w:tblPr>
        <w:tblStyle w:val="3"/>
        <w:tblW w:w="7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8"/>
        <w:gridCol w:w="867"/>
        <w:gridCol w:w="1503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2"/>
        <w:gridCol w:w="4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422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8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4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44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8840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</w:trPr>
        <w:tc>
          <w:tcPr>
            <w:tcW w:w="88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8"/>
        <w:gridCol w:w="2006"/>
        <w:gridCol w:w="936"/>
        <w:gridCol w:w="2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95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200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2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886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559"/>
        <w:gridCol w:w="478"/>
        <w:gridCol w:w="833"/>
        <w:gridCol w:w="1711"/>
        <w:gridCol w:w="1137"/>
        <w:gridCol w:w="10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58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3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</w:t>
            </w:r>
          </w:p>
        </w:tc>
        <w:tc>
          <w:tcPr>
            <w:tcW w:w="55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罗定市榃滨镇人民政府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2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3"/>
        <w:gridCol w:w="784"/>
        <w:gridCol w:w="807"/>
        <w:gridCol w:w="807"/>
        <w:gridCol w:w="807"/>
        <w:gridCol w:w="807"/>
        <w:gridCol w:w="807"/>
        <w:gridCol w:w="10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41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29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</w:t>
            </w:r>
          </w:p>
        </w:tc>
        <w:tc>
          <w:tcPr>
            <w:tcW w:w="784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罗定市XX局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41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bottom"/>
          </w:tcPr>
          <w:p/>
        </w:tc>
        <w:tc>
          <w:tcPr>
            <w:tcW w:w="807" w:type="dxa"/>
            <w:vAlign w:val="bottom"/>
          </w:tcPr>
          <w:p/>
        </w:tc>
        <w:tc>
          <w:tcPr>
            <w:tcW w:w="807" w:type="dxa"/>
            <w:vAlign w:val="bottom"/>
          </w:tcPr>
          <w:p/>
        </w:tc>
        <w:tc>
          <w:tcPr>
            <w:tcW w:w="807" w:type="dxa"/>
            <w:vAlign w:val="bottom"/>
          </w:tcPr>
          <w:p/>
        </w:tc>
        <w:tc>
          <w:tcPr>
            <w:tcW w:w="807" w:type="dxa"/>
            <w:vAlign w:val="bottom"/>
          </w:tcPr>
          <w:p/>
        </w:tc>
        <w:tc>
          <w:tcPr>
            <w:tcW w:w="807" w:type="dxa"/>
            <w:vAlign w:val="bottom"/>
          </w:tcPr>
          <w:p/>
        </w:tc>
        <w:tc>
          <w:tcPr>
            <w:tcW w:w="10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widowControl/>
        <w:spacing w:line="288" w:lineRule="auto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2017年本部门收入预算581万元，比上年预算增加57万元，增长10.88%，主要原因是人员经费的增长；支出预算581万元，比上年增加57万元，增长10.88%，主要原因是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要是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人员增加，以及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机关、站所等人员的工资、津贴、奖金、社会保障缴费等正常调整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2017年本部门“三公”经费预算安排14万元，比上年减少4万元。其中：因公出国（境）费0万元，与上年保持不变；公务用车购置及运行费11万元，比上年减少4万元；公务接待费3万元，与上年保持不变</w:t>
      </w:r>
      <w:r>
        <w:rPr>
          <w:rFonts w:hint="eastAsia" w:ascii="宋体" w:hAnsi="宋体" w:eastAsia="仿宋_GB2312" w:cs="宋体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，本部门机关运行经费安排256万元，比上年增加24万元，增长10.34%，主要原因是人员增加及随着物价的上涨，各种商品和服务支出会比上年增加。其中：办公费25万，印刷费1万，电费7万，邮电费7万，差旅费8万，会议费14万，培训费1万，日常维修费10万，劳务费12万，公务用车运行维护费11万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2017年本部门政府采购安排0万元，其中：货物类采购预算0万元，工程类采购预算0万元，服务类采购预算0万元等。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</w:t>
      </w:r>
      <w:r>
        <w:rPr>
          <w:rFonts w:hint="eastAsia" w:ascii="仿宋_GB2312" w:hAnsi="仿宋" w:eastAsia="仿宋_GB2312"/>
          <w:sz w:val="32"/>
          <w:szCs w:val="32"/>
        </w:rPr>
        <w:t>资产合计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926.19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分布构成情况为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流动资产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175.24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475.32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其中：房屋及建筑物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328.43万元，一般公务用车5辆；</w:t>
      </w:r>
      <w:r>
        <w:rPr>
          <w:rFonts w:hint="eastAsia" w:ascii="仿宋_GB2312" w:hAnsi="仿宋" w:eastAsia="仿宋_GB2312"/>
          <w:sz w:val="32"/>
          <w:szCs w:val="32"/>
        </w:rPr>
        <w:t>公共基础设施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275.62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一、财政拨款收入：指地方财政当年拨付的资金。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二、一般公共服务（类）财政事务（款）行政运行（项）：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指行政单位及参照公务员法管理的事业单位用于保障机构正常运行、开展日常工作的基本支出。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三、基本支出：指为保障机构正常运转、完成日常工作任务而发生的人员支出和公用支出。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四、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57F2"/>
    <w:rsid w:val="029B7DF4"/>
    <w:rsid w:val="13016A31"/>
    <w:rsid w:val="168268E4"/>
    <w:rsid w:val="196D6ED4"/>
    <w:rsid w:val="1AE7059D"/>
    <w:rsid w:val="20EE6A13"/>
    <w:rsid w:val="23676087"/>
    <w:rsid w:val="250C4E1C"/>
    <w:rsid w:val="31C30F4F"/>
    <w:rsid w:val="36E602DD"/>
    <w:rsid w:val="37BF6D0A"/>
    <w:rsid w:val="3C41279C"/>
    <w:rsid w:val="42791D06"/>
    <w:rsid w:val="474D509D"/>
    <w:rsid w:val="48DB63FB"/>
    <w:rsid w:val="49BE7211"/>
    <w:rsid w:val="4B012DE3"/>
    <w:rsid w:val="4D472F8F"/>
    <w:rsid w:val="4D840423"/>
    <w:rsid w:val="50CB6A87"/>
    <w:rsid w:val="50FD1547"/>
    <w:rsid w:val="523772B6"/>
    <w:rsid w:val="57866880"/>
    <w:rsid w:val="5835125F"/>
    <w:rsid w:val="5ADE05A1"/>
    <w:rsid w:val="60E37A9B"/>
    <w:rsid w:val="63FE0ED4"/>
    <w:rsid w:val="66D06120"/>
    <w:rsid w:val="6D9B07DA"/>
    <w:rsid w:val="6EB11FEF"/>
    <w:rsid w:val="704E37AD"/>
    <w:rsid w:val="737D0392"/>
    <w:rsid w:val="74D05E65"/>
    <w:rsid w:val="75FC6B3C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2018-04-05T03:31:56Z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