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罗定市科学技术局预算公开</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罗定市科学技术局概况</w:t>
      </w:r>
    </w:p>
    <w:p>
      <w:pPr>
        <w:numPr>
          <w:ilvl w:val="0"/>
          <w:numId w:val="1"/>
        </w:numPr>
        <w:tabs>
          <w:tab w:val="left" w:pos="426"/>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罗定市科学技术局概况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（一）</w:t>
      </w:r>
      <w:r>
        <w:rPr>
          <w:rFonts w:hint="eastAsia" w:ascii="仿宋_GB2312" w:eastAsia="仿宋_GB2312"/>
          <w:sz w:val="32"/>
          <w:szCs w:val="32"/>
        </w:rPr>
        <w:t xml:space="preserve"> 贯彻执行国家和省有关科技工作的法律法规和方针、政策；组织编制科技发展中长期规划和年度计划，并组织实施。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二 ) 研究科技促进经济与社会发展的重大问题，研究确定科技发展的重点项目与领域；推进本市科技创新体系建设，提高全市科技创新能力。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三 ) 组织申报和实施科技攻关计划、星火计划、火炬计划、科技成果重点推广计划、重点新产品计划；指导工程研究中心、农业科技创新中心工作。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四 ) 指导科技成果转化工作和运用高新技术改造提升传统产业工作；指导高新技术产业发展和科技型中小企业技术创新工作；协助搞好高新技术企业和民营科技企业的申报认定工作。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五 ) 负责科技三项经费和科技事业费及科技发展基金的管理、使用。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六 ) 参与研究制定专业技术人才队伍建设的规划、政策措施和协助有关部门组织专业技术人员的继续教育；开展对外科技合作与交流活动。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 七) 制定科学技术普及工作计划，推动科普工作发展；促进科技咨询、科技评估等科技服务机构和发展，推动科技服务体系的建立。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（八）负责科技信息、科技宣传、科技统计等的管理工作；管理科技成果、科技奖励、科技保密、技术市场等工作。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（九）贯彻执行国家和省有关防震减灾工作的法规和政策，制定防震减灾的应急预防措施。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十 ) 贯彻执行国家和省有关专利的政策法规，制定专利工作措施，做好专利执法工作；开展知识产权的宣传教育工作，指导知识产权保护和创新体系的建立。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（十一）协助做好市、镇（街）党政领导班子推动科技进步实绩考核的材料工作。 </w:t>
      </w:r>
    </w:p>
    <w:p>
      <w:pPr>
        <w:pStyle w:val="2"/>
        <w:spacing w:before="0" w:beforeAutospacing="0" w:after="0" w:afterAutospacing="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rPr>
        <w:t xml:space="preserve">（十二）承办市人民政府和上级科技、地震、知识产权主管部门交办的其他事项。 </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根据上述职责，市科学技术局设3个内设机构。 </w:t>
      </w:r>
    </w:p>
    <w:p>
      <w:pPr>
        <w:pStyle w:val="2"/>
        <w:spacing w:before="0" w:beforeAutospacing="0" w:after="0" w:afterAutospacing="0" w:line="600" w:lineRule="exact"/>
        <w:ind w:firstLine="643" w:firstLineChars="200"/>
        <w:rPr>
          <w:rFonts w:hint="eastAsia" w:ascii="仿宋_GB2312" w:eastAsia="仿宋_GB2312"/>
          <w:b/>
          <w:sz w:val="32"/>
          <w:szCs w:val="32"/>
        </w:rPr>
      </w:pPr>
      <w:r>
        <w:rPr>
          <w:rFonts w:hint="eastAsia" w:ascii="仿宋_GB2312" w:eastAsia="仿宋_GB2312"/>
          <w:b/>
          <w:sz w:val="32"/>
          <w:szCs w:val="32"/>
        </w:rPr>
        <w:t>（一）办公室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负责协调处理局机关日常工作；负责有关文件、文秘、会议、调研、督办、信息、档案、信访、保卫、保密、人事政工、财务、接待和纪检监督、计划生育、党务和工、青、妇等工作。 </w:t>
      </w:r>
    </w:p>
    <w:p>
      <w:pPr>
        <w:pStyle w:val="2"/>
        <w:spacing w:before="0" w:beforeAutospacing="0" w:after="0" w:afterAutospacing="0" w:line="600" w:lineRule="exact"/>
        <w:ind w:firstLine="643" w:firstLineChars="200"/>
        <w:rPr>
          <w:rFonts w:hint="eastAsia" w:ascii="仿宋_GB2312" w:eastAsia="仿宋_GB2312"/>
          <w:b/>
          <w:sz w:val="32"/>
          <w:szCs w:val="32"/>
        </w:rPr>
      </w:pPr>
      <w:r>
        <w:rPr>
          <w:rFonts w:hint="eastAsia" w:ascii="仿宋_GB2312" w:eastAsia="仿宋_GB2312"/>
          <w:b/>
          <w:sz w:val="32"/>
          <w:szCs w:val="32"/>
        </w:rPr>
        <w:t xml:space="preserve">（二）科技业务管理股（挂罗定市生产力促进中心牌子）。 </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负责各类科技计划以及新产品试制计划、工业创新示范工程、工程技术研究开发中心、农业科技创新中心等计划项目的申报、立项并协助实施管理；负责高新技术企业、民营科技企业的申报认定和科技考核工作；协助做好先进实用科技的引进、示范、推广；负责科技成果鉴定、登记、申报、评奖等工作；协助做好技术交流和现代科技信息服务工作；负责技术市场管理工作；推进产学研工作；研究拟定贯彻执行科技发展的法规、规章和科技与经济结合的相关政策措施；组织制订科普工作计划并组织实施。负责推介科技成果、引进、推广高新技术、先进实用技术；为企业提供科技、经济、人才、政策等方面的咨询服务；组织企业与高等院校、科研机构进行科技交流，建立科技合作关系，协助企业建立技术依托，组织专家为企业进行技术推广、技术诊断和技术攻关；开展科技中介，提供科技信息服务。 </w:t>
      </w:r>
    </w:p>
    <w:p>
      <w:pPr>
        <w:pStyle w:val="2"/>
        <w:spacing w:before="0" w:beforeAutospacing="0" w:after="0" w:afterAutospacing="0" w:line="600" w:lineRule="exact"/>
        <w:ind w:firstLine="643" w:firstLineChars="200"/>
        <w:rPr>
          <w:rFonts w:hint="eastAsia" w:ascii="仿宋_GB2312" w:eastAsia="仿宋_GB2312"/>
          <w:b/>
          <w:sz w:val="32"/>
          <w:szCs w:val="32"/>
        </w:rPr>
      </w:pPr>
      <w:r>
        <w:rPr>
          <w:rFonts w:hint="eastAsia" w:ascii="仿宋_GB2312" w:eastAsia="仿宋_GB2312"/>
          <w:b/>
          <w:sz w:val="32"/>
          <w:szCs w:val="32"/>
        </w:rPr>
        <w:t>（三）防震减灾和专利管理股。</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负责编制防震减灾年度计划并组织实施；负责地震预测预报，参与制订应急预防措施；对重大工程设施建设抗地震安全性进行考核评估；及时收集、建档保存有关地震的资料和信息；会同有关部门开展防震减灾知识的宣传教育工作和地震应急救援演练。负责专利方面普法工作；组织协调全市保护知识产权工作，协调指导实施知识产权发展战略；组织开展专利行政执法及市场监督管理工作，依法处理和调解专利纠纷，查处专利违法行为；提供有关专利方面的咨询等服务。</w:t>
      </w:r>
    </w:p>
    <w:p>
      <w:pPr>
        <w:pStyle w:val="2"/>
        <w:numPr>
          <w:ilvl w:val="0"/>
          <w:numId w:val="1"/>
        </w:numPr>
        <w:spacing w:before="0" w:beforeAutospacing="0" w:after="0" w:afterAutospacing="0" w:line="600" w:lineRule="exact"/>
        <w:ind w:left="0" w:leftChars="0" w:firstLine="640" w:firstLineChars="200"/>
        <w:rPr>
          <w:rStyle w:val="4"/>
          <w:rFonts w:hint="eastAsia" w:ascii="黑体" w:eastAsia="黑体"/>
          <w:b w:val="0"/>
          <w:sz w:val="32"/>
          <w:szCs w:val="32"/>
        </w:rPr>
      </w:pPr>
      <w:r>
        <w:rPr>
          <w:rStyle w:val="4"/>
          <w:rFonts w:hint="eastAsia" w:ascii="黑体" w:eastAsia="黑体"/>
          <w:b w:val="0"/>
          <w:sz w:val="32"/>
          <w:szCs w:val="32"/>
          <w:lang w:eastAsia="zh-CN"/>
        </w:rPr>
        <w:t>部门预算单位构成及</w:t>
      </w:r>
      <w:r>
        <w:rPr>
          <w:rStyle w:val="4"/>
          <w:rFonts w:hint="eastAsia" w:ascii="黑体" w:eastAsia="黑体"/>
          <w:b w:val="0"/>
          <w:sz w:val="32"/>
          <w:szCs w:val="32"/>
        </w:rPr>
        <w:t>人员编制</w:t>
      </w:r>
      <w:bookmarkStart w:id="0" w:name="01"/>
      <w:bookmarkEnd w:id="0"/>
      <w:r>
        <w:rPr>
          <w:rStyle w:val="4"/>
          <w:rFonts w:hint="eastAsia" w:ascii="黑体" w:eastAsia="黑体"/>
          <w:b w:val="0"/>
          <w:sz w:val="32"/>
          <w:szCs w:val="32"/>
        </w:rPr>
        <w:t xml:space="preserve"> </w:t>
      </w:r>
    </w:p>
    <w:p>
      <w:pPr>
        <w:pStyle w:val="2"/>
        <w:numPr>
          <w:ilvl w:val="0"/>
          <w:numId w:val="0"/>
        </w:numPr>
        <w:spacing w:before="0" w:beforeAutospacing="0" w:after="0" w:afterAutospacing="0" w:line="600" w:lineRule="exact"/>
        <w:ind w:leftChars="200"/>
        <w:rPr>
          <w:rStyle w:val="4"/>
          <w:rFonts w:hint="eastAsia" w:asciiTheme="majorEastAsia" w:hAnsiTheme="majorEastAsia" w:eastAsiaTheme="majorEastAsia" w:cstheme="majorEastAsia"/>
          <w:b w:val="0"/>
          <w:sz w:val="32"/>
          <w:szCs w:val="32"/>
          <w:lang w:eastAsia="zh-CN"/>
        </w:rPr>
      </w:pPr>
      <w:r>
        <w:rPr>
          <w:rStyle w:val="4"/>
          <w:rFonts w:hint="eastAsia" w:asciiTheme="majorEastAsia" w:hAnsiTheme="majorEastAsia" w:eastAsiaTheme="majorEastAsia" w:cstheme="majorEastAsia"/>
          <w:b w:val="0"/>
          <w:sz w:val="32"/>
          <w:szCs w:val="32"/>
          <w:lang w:eastAsia="zh-CN"/>
        </w:rPr>
        <w:t>罗定市科学技术局、罗定市科学技术协会、罗定市生产力促进中心三个单位统一在科学技纺局内一齐办公，同一党组，人员统一按排工作，统一账户收支。</w:t>
      </w:r>
    </w:p>
    <w:p>
      <w:pPr>
        <w:pStyle w:val="2"/>
        <w:spacing w:before="0" w:beforeAutospacing="0" w:after="0" w:afterAutospacing="0" w:line="600" w:lineRule="exac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市科学技术局行政编制 8 名。其中：局长 1 名（兼地震局局长和知识产权局局长），副局长 3 名；股长3名。</w:t>
      </w:r>
    </w:p>
    <w:p>
      <w:pPr>
        <w:pStyle w:val="2"/>
        <w:spacing w:before="0" w:beforeAutospacing="0" w:after="0" w:afterAutospacing="0" w:line="600" w:lineRule="exact"/>
        <w:ind w:firstLine="640" w:firstLineChars="200"/>
        <w:rPr>
          <w:rFonts w:hint="eastAsia" w:ascii="仿宋_GB2312" w:eastAsia="仿宋_GB2312"/>
          <w:sz w:val="32"/>
          <w:szCs w:val="32"/>
        </w:rPr>
      </w:pPr>
      <w:r>
        <w:rPr>
          <w:rFonts w:hint="eastAsia" w:ascii="仿宋_GB2312" w:eastAsia="仿宋_GB2312"/>
          <w:sz w:val="32"/>
          <w:szCs w:val="32"/>
        </w:rPr>
        <w:t>后勤服务人员数1名。</w:t>
      </w:r>
    </w:p>
    <w:p>
      <w:pPr>
        <w:pStyle w:val="2"/>
        <w:numPr>
          <w:ilvl w:val="0"/>
          <w:numId w:val="4"/>
        </w:numPr>
        <w:spacing w:before="0" w:beforeAutospacing="0" w:after="0" w:afterAutospacing="0" w:line="60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罗定市科学技术协会编制6名，机关行政编制3名，机关事业3名；其中主席1名，副主席2名，内设领导职数2名，经费财政统发。</w:t>
      </w:r>
    </w:p>
    <w:p>
      <w:pPr>
        <w:pStyle w:val="2"/>
        <w:numPr>
          <w:ilvl w:val="0"/>
          <w:numId w:val="4"/>
        </w:numPr>
        <w:spacing w:before="0" w:beforeAutospacing="0" w:after="0" w:afterAutospacing="0" w:line="60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罗定市生产力促进中心核定事业编制7名，设中心主任1名，副主任2名，人员经费由财政核发。</w:t>
      </w:r>
    </w:p>
    <w:p>
      <w:pPr>
        <w:pStyle w:val="2"/>
        <w:spacing w:before="0" w:beforeAutospacing="0" w:after="0" w:afterAutospacing="0" w:line="600" w:lineRule="exact"/>
        <w:ind w:firstLine="640" w:firstLineChars="200"/>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、附则</w:t>
      </w:r>
    </w:p>
    <w:p>
      <w:pPr>
        <w:pStyle w:val="2"/>
        <w:spacing w:before="0" w:beforeAutospacing="0" w:after="0" w:afterAutospacing="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rPr>
        <w:t>本规定由市机构编制委员会负责解释，其调整由市机构编制委员会办公室按规定程序办</w:t>
      </w:r>
      <w:r>
        <w:rPr>
          <w:rFonts w:hint="eastAsia" w:ascii="仿宋_GB2312" w:eastAsia="仿宋_GB2312"/>
          <w:sz w:val="32"/>
          <w:szCs w:val="32"/>
          <w:lang w:eastAsia="zh-CN"/>
        </w:rPr>
        <w:t>。</w:t>
      </w:r>
    </w:p>
    <w:p>
      <w:pPr>
        <w:numPr>
          <w:ilvl w:val="0"/>
          <w:numId w:val="0"/>
        </w:numPr>
        <w:jc w:val="both"/>
        <w:rPr>
          <w:rFonts w:hint="eastAsia" w:ascii="黑体" w:hAnsi="黑体" w:eastAsia="黑体" w:cs="黑体"/>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w:t>
      </w: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第二部分  2016年部门</w:t>
      </w:r>
    </w:p>
    <w:p>
      <w:pPr>
        <w:jc w:val="both"/>
        <w:rPr>
          <w:rFonts w:hint="eastAsia" w:ascii="楷体_GB2312" w:hAnsi="楷体_GB2312" w:eastAsia="楷体_GB2312" w:cs="楷体_GB2312"/>
          <w:sz w:val="32"/>
          <w:szCs w:val="32"/>
          <w:lang w:val="en-US" w:eastAsia="zh-CN"/>
        </w:rPr>
      </w:pPr>
    </w:p>
    <w:tbl>
      <w:tblPr>
        <w:tblStyle w:val="5"/>
        <w:tblW w:w="105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43"/>
        <w:gridCol w:w="2944"/>
        <w:gridCol w:w="2502"/>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0589" w:type="dxa"/>
            <w:gridSpan w:val="4"/>
            <w:shd w:val="clear" w:color="auto" w:fill="FFFFFF"/>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589"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87"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罗定市科学技术局  </w:t>
            </w:r>
          </w:p>
        </w:tc>
        <w:tc>
          <w:tcPr>
            <w:tcW w:w="4702"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8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一、财政拨款</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一、基本支出</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二、财政专户拨款</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二、项目支出</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三、其他资金</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三、事业单位经营支出</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本年收入合计</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266</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本年支出合计</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四、上级补助收入</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四、对附属单位补助支出</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五、附属单位上缴收入</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五、上缴上级支出</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六、用事业基金弥补收支总额</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六、结转下年</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266</w:t>
            </w:r>
          </w:p>
        </w:tc>
        <w:tc>
          <w:tcPr>
            <w:tcW w:w="2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10589"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注：1.财政拨款收支情况包括一般公共预算、政府性基金预算拨款收支情况。</w:t>
            </w:r>
          </w:p>
        </w:tc>
      </w:tr>
    </w:tbl>
    <w:p>
      <w:pPr>
        <w:jc w:val="center"/>
        <w:rPr>
          <w:rFonts w:hint="eastAsia" w:ascii="方正小标宋简体" w:hAnsi="方正小标宋简体" w:eastAsia="方正小标宋简体" w:cs="方正小标宋简体"/>
          <w:sz w:val="44"/>
          <w:szCs w:val="44"/>
          <w:lang w:val="en-US" w:eastAsia="zh-CN"/>
        </w:rPr>
      </w:pPr>
    </w:p>
    <w:p>
      <w:pPr>
        <w:jc w:val="both"/>
      </w:pPr>
    </w:p>
    <w:p>
      <w:pPr>
        <w:jc w:val="both"/>
        <w:rPr>
          <w:rFonts w:hint="eastAsia"/>
          <w:lang w:val="en-US" w:eastAsia="zh-CN"/>
        </w:rPr>
      </w:pPr>
    </w:p>
    <w:p>
      <w:pPr>
        <w:jc w:val="both"/>
      </w:pPr>
    </w:p>
    <w:p>
      <w:pPr>
        <w:jc w:val="both"/>
      </w:pPr>
    </w:p>
    <w:p>
      <w:pPr>
        <w:jc w:val="both"/>
      </w:pPr>
    </w:p>
    <w:p>
      <w:pPr>
        <w:jc w:val="both"/>
      </w:pPr>
    </w:p>
    <w:p>
      <w:pPr>
        <w:jc w:val="both"/>
      </w:pPr>
    </w:p>
    <w:p>
      <w:pPr>
        <w:jc w:val="both"/>
      </w:pPr>
    </w:p>
    <w:tbl>
      <w:tblPr>
        <w:tblStyle w:val="5"/>
        <w:tblW w:w="80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02"/>
        <w:gridCol w:w="3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8084" w:type="dxa"/>
            <w:gridSpan w:val="2"/>
            <w:shd w:val="clear" w:color="auto" w:fill="auto"/>
            <w:vAlign w:val="center"/>
          </w:tcPr>
          <w:p>
            <w:pPr>
              <w:keepNext w:val="0"/>
              <w:keepLines w:val="0"/>
              <w:widowControl/>
              <w:suppressLineNumbers w:val="0"/>
              <w:jc w:val="both"/>
              <w:textAlignment w:val="center"/>
              <w:rPr>
                <w:rFonts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08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部门预算收入总体情况表         </w:t>
            </w:r>
            <w:r>
              <w:rPr>
                <w:rFonts w:hint="default" w:ascii="仿宋" w:hAnsi="仿宋" w:eastAsia="仿宋" w:cs="仿宋"/>
                <w:i w:val="0"/>
                <w:color w:val="000000"/>
                <w:kern w:val="0"/>
                <w:sz w:val="24"/>
                <w:szCs w:val="24"/>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3582"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08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一、财政拨款</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一般公共预算拨款</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基金预算拨款</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二、财政专户拨款</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教育收费</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其他财政收入拨款</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三、其他资金</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事业收入</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事业单位经营收入</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其他收入</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本年收入合计</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四、上级补助收入</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五、附属单位上缴收入</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六、用事业基金弥补收支总额</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3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266</w:t>
            </w:r>
          </w:p>
        </w:tc>
      </w:tr>
    </w:tbl>
    <w:p>
      <w:pPr>
        <w:jc w:val="both"/>
      </w:pPr>
    </w:p>
    <w:p>
      <w:pPr>
        <w:jc w:val="both"/>
      </w:pPr>
    </w:p>
    <w:p>
      <w:pPr>
        <w:jc w:val="both"/>
        <w:sectPr>
          <w:pgSz w:w="11906" w:h="16838"/>
          <w:pgMar w:top="1440" w:right="1800" w:bottom="1440" w:left="1800" w:header="851" w:footer="992" w:gutter="0"/>
          <w:cols w:space="425" w:num="1"/>
          <w:docGrid w:type="lines" w:linePitch="312" w:charSpace="0"/>
        </w:sectPr>
      </w:pPr>
    </w:p>
    <w:tbl>
      <w:tblPr>
        <w:tblStyle w:val="5"/>
        <w:tblW w:w="7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40"/>
        <w:gridCol w:w="3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790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3564"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9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一、基本支出</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工资福利支出</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一般商品和服务支出</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对个人和家庭的补助</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其他资本性支出等</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仿宋" w:hAnsi="仿宋" w:eastAsia="仿宋" w:cs="仿宋"/>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二、项目支出</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日常运转类项目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政府购买服务类项目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其他类项目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科技研发类项目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基本建设类项目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补助企事业类项目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信息化运维类项目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专项业务类项目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因公出国（境）类项目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信息系统建设类项目</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三、事业单位经营支出</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
              </w:rPr>
              <w:t>本年支出合计</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四、对附属单位补助支出</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五、上缴上级支出</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六、结转下年</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3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340" w:type="dxa"/>
            <w:shd w:val="clear" w:color="auto" w:fill="auto"/>
            <w:vAlign w:val="center"/>
          </w:tcPr>
          <w:p>
            <w:pPr>
              <w:rPr>
                <w:rFonts w:hint="eastAsia" w:ascii="宋体" w:hAnsi="宋体" w:eastAsia="宋体" w:cs="宋体"/>
                <w:i w:val="0"/>
                <w:color w:val="FF0000"/>
                <w:sz w:val="20"/>
                <w:szCs w:val="20"/>
                <w:u w:val="none"/>
              </w:rPr>
            </w:pPr>
          </w:p>
        </w:tc>
        <w:tc>
          <w:tcPr>
            <w:tcW w:w="3564" w:type="dxa"/>
            <w:shd w:val="clear" w:color="auto" w:fill="auto"/>
            <w:vAlign w:val="bottom"/>
          </w:tcPr>
          <w:p>
            <w:pPr>
              <w:rPr>
                <w:rFonts w:hint="eastAsia" w:ascii="宋体" w:hAnsi="宋体" w:eastAsia="宋体" w:cs="宋体"/>
                <w:i w:val="0"/>
                <w:color w:val="000000"/>
                <w:sz w:val="20"/>
                <w:szCs w:val="20"/>
                <w:u w:val="none"/>
              </w:rPr>
            </w:pPr>
          </w:p>
        </w:tc>
      </w:tr>
    </w:tbl>
    <w:p>
      <w:pPr>
        <w:jc w:val="both"/>
        <w:sectPr>
          <w:pgSz w:w="11906" w:h="16838"/>
          <w:pgMar w:top="1440" w:right="1800" w:bottom="1440" w:left="1800" w:header="851" w:footer="992" w:gutter="0"/>
          <w:cols w:space="425" w:num="1"/>
          <w:docGrid w:type="lines" w:linePitch="312" w:charSpace="0"/>
        </w:sectPr>
      </w:pPr>
    </w:p>
    <w:tbl>
      <w:tblPr>
        <w:tblStyle w:val="5"/>
        <w:tblW w:w="8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86"/>
        <w:gridCol w:w="1538"/>
        <w:gridCol w:w="1834"/>
        <w:gridCol w:w="1687"/>
        <w:gridCol w:w="1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6745"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表4</w:t>
            </w:r>
          </w:p>
        </w:tc>
        <w:tc>
          <w:tcPr>
            <w:tcW w:w="1686" w:type="dxa"/>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745"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财政拨款收支总体情况表</w:t>
            </w:r>
          </w:p>
        </w:tc>
        <w:tc>
          <w:tcPr>
            <w:tcW w:w="1686" w:type="dxa"/>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24"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1834" w:type="dxa"/>
            <w:shd w:val="clear" w:color="auto" w:fill="auto"/>
            <w:vAlign w:val="bottom"/>
          </w:tcPr>
          <w:p>
            <w:pPr>
              <w:rPr>
                <w:rFonts w:hint="eastAsia" w:ascii="宋体" w:hAnsi="宋体" w:eastAsia="宋体" w:cs="宋体"/>
                <w:i w:val="0"/>
                <w:color w:val="000000"/>
                <w:sz w:val="20"/>
                <w:szCs w:val="20"/>
                <w:u w:val="none"/>
              </w:rPr>
            </w:pPr>
          </w:p>
        </w:tc>
        <w:tc>
          <w:tcPr>
            <w:tcW w:w="1687"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1686"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1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一、一般公共预算拨款</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一、一般公共预算拨款</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二、基金预算拨款</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二、基金预算拨款</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本年收入合计</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266</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本年支出合计</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266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kern w:val="0"/>
                <w:sz w:val="22"/>
                <w:szCs w:val="22"/>
                <w:u w:val="none"/>
                <w:lang w:val="en-US" w:eastAsia="zh-CN" w:bidi="ar"/>
              </w:rPr>
            </w:pPr>
          </w:p>
        </w:tc>
      </w:tr>
    </w:tbl>
    <w:p>
      <w:pPr>
        <w:jc w:val="both"/>
      </w:pPr>
    </w:p>
    <w:tbl>
      <w:tblPr>
        <w:tblStyle w:val="5"/>
        <w:tblW w:w="94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80"/>
        <w:gridCol w:w="1707"/>
        <w:gridCol w:w="1902"/>
        <w:gridCol w:w="2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432"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432"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1707"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145"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功能科目名称</w:t>
            </w:r>
          </w:p>
        </w:tc>
        <w:tc>
          <w:tcPr>
            <w:tcW w:w="5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2017年预算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[206]科学技术支出</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[20601]科学技术管理</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[2060101]行政运行</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66</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66</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s="仿宋"/>
                <w:i w:val="0"/>
                <w:color w:val="000000"/>
                <w:sz w:val="24"/>
                <w:szCs w:val="24"/>
                <w:u w:val="none"/>
              </w:rPr>
            </w:pPr>
          </w:p>
        </w:tc>
      </w:tr>
    </w:tbl>
    <w:p>
      <w:pPr>
        <w:jc w:val="both"/>
      </w:pPr>
    </w:p>
    <w:tbl>
      <w:tblPr>
        <w:tblStyle w:val="5"/>
        <w:tblW w:w="111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88"/>
        <w:gridCol w:w="3943"/>
        <w:gridCol w:w="3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3988" w:type="dxa"/>
            <w:shd w:val="clear" w:color="auto" w:fill="auto"/>
            <w:vAlign w:val="bottom"/>
          </w:tcPr>
          <w:p>
            <w:pPr>
              <w:rPr>
                <w:rFonts w:hint="eastAsia" w:ascii="宋体" w:hAnsi="宋体" w:eastAsia="宋体" w:cs="宋体"/>
                <w:i w:val="0"/>
                <w:color w:val="000000"/>
                <w:sz w:val="20"/>
                <w:szCs w:val="20"/>
                <w:u w:val="none"/>
              </w:rPr>
            </w:pPr>
          </w:p>
        </w:tc>
        <w:tc>
          <w:tcPr>
            <w:tcW w:w="7155"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143" w:type="dxa"/>
            <w:gridSpan w:val="3"/>
            <w:shd w:val="clear" w:color="auto" w:fill="auto"/>
            <w:vAlign w:val="center"/>
          </w:tcPr>
          <w:p>
            <w:pPr>
              <w:keepNext w:val="0"/>
              <w:keepLines w:val="0"/>
              <w:widowControl/>
              <w:suppressLineNumbers w:val="0"/>
              <w:ind w:firstLine="723" w:firstLineChars="20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ind w:firstLine="723" w:firstLineChars="20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ind w:firstLine="723" w:firstLineChars="20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ind w:firstLine="723" w:firstLineChars="200"/>
              <w:jc w:val="both"/>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3943" w:type="dxa"/>
            <w:shd w:val="clear" w:color="auto" w:fill="auto"/>
            <w:vAlign w:val="center"/>
          </w:tcPr>
          <w:p>
            <w:pPr>
              <w:jc w:val="left"/>
              <w:rPr>
                <w:rFonts w:hint="eastAsia" w:ascii="宋体" w:hAnsi="宋体" w:eastAsia="宋体" w:cs="宋体"/>
                <w:i w:val="0"/>
                <w:color w:val="000000"/>
                <w:sz w:val="20"/>
                <w:szCs w:val="20"/>
                <w:u w:val="none"/>
              </w:rPr>
            </w:pPr>
          </w:p>
        </w:tc>
        <w:tc>
          <w:tcPr>
            <w:tcW w:w="321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[501]机关工资福利支出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[301]工资福利支出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[50101]工资奖金津补贴</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[30101]基本工资</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[50101]工资奖金津补贴</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[30102]津贴补贴</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[50101]工资奖金津补贴</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[30103]奖金</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[50102]社会保障缴费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[30112]其他社会保障缴费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[50103]住房公积金</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[30113]住房公积金</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[50199]其他工资福利支出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[30106]伙食补助费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[502]机关商品和服务支出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[302]商品和服务支出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[30201]办公费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[30202]印刷费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[30204]手续费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[30205]水费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[30206]电费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[30207]邮电费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[30209]物业管理费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[30211]差旅费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[30214]租赁费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[30228]工会经费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[30229]福利费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[30239]其他交通费用</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[50202]会议费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[30215]会议费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[50203]培训费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[30216]培训费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[50205]委托业务费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[30203]咨询费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[50205]委托业务费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[30226]劳务费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[50205]委托业务费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[30227]委托业务费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[50206]公务接待费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[30217]公务接待费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[50207]因公出国（境）费用</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[30212]因公出国（境）费用</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[50208]公务用车运行维护费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[30231]公务用车运行维护费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[50209]维修（护）费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[30213]维修（护）费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[50299]其他商品和服务支出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[30299]其他商品和服务支出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[503]机关资本性支出（一）</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[310]资本性支出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[50306]设备购置</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[31002]办公设备购置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[505]对事业单位经常性补助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[301]工资福利支出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[50501]工资福利支出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[30101]基本工资</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[50501]工资福利支出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[30102]津贴补贴</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[50501]工资福利支出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[30103]奖金</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[50501]工资福利支出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[30107]绩效工资</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[50501]工资福利支出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[30113]住房公积金</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[50501]工资福利支出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[30199]其他工资福利支出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[505]对事业单位经常性补助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[302]商品和服务支出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[50502]商品和服务支出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[30201]办公费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[50502]商品和服务支出</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[30299]其他商品和服务支出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[509]对个人和家庭的补助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[303]对个人和家庭的补助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[50901]社会福利和救助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[30304]抚恤金</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[50901]社会福利和救助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[30305]生活补助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[50901]社会福利和救助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[30307]医疗费补助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[50901]社会福利和救助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[30309]奖励金</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[50905]离退休费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[30301]离休费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[50905]离退休费</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[30302]退休费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[50999]其他对个人和家庭的补助</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[30399]其他对个人和家庭的补助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tbl>
      <w:tblPr>
        <w:tblStyle w:val="5"/>
        <w:tblW w:w="10643"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06"/>
        <w:gridCol w:w="3752"/>
        <w:gridCol w:w="2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106" w:type="dxa"/>
            <w:shd w:val="clear" w:color="auto" w:fill="auto"/>
            <w:vAlign w:val="bottom"/>
          </w:tcPr>
          <w:p>
            <w:pPr>
              <w:rPr>
                <w:rFonts w:hint="eastAsia" w:ascii="宋体" w:hAnsi="宋体" w:eastAsia="宋体" w:cs="宋体"/>
                <w:i w:val="0"/>
                <w:color w:val="000000"/>
                <w:sz w:val="20"/>
                <w:szCs w:val="20"/>
                <w:u w:val="none"/>
              </w:rPr>
            </w:pPr>
          </w:p>
          <w:p>
            <w:pPr>
              <w:rPr>
                <w:rFonts w:hint="eastAsia" w:ascii="宋体" w:hAnsi="宋体" w:eastAsia="宋体" w:cs="宋体"/>
                <w:i w:val="0"/>
                <w:color w:val="000000"/>
                <w:sz w:val="20"/>
                <w:szCs w:val="20"/>
                <w:u w:val="none"/>
              </w:rPr>
            </w:pPr>
          </w:p>
        </w:tc>
        <w:tc>
          <w:tcPr>
            <w:tcW w:w="6537"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643"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106"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3752" w:type="dxa"/>
            <w:shd w:val="clear" w:color="auto" w:fill="auto"/>
            <w:vAlign w:val="center"/>
          </w:tcPr>
          <w:p>
            <w:pPr>
              <w:jc w:val="left"/>
              <w:rPr>
                <w:rFonts w:hint="eastAsia" w:ascii="宋体" w:hAnsi="宋体" w:eastAsia="宋体" w:cs="宋体"/>
                <w:i w:val="0"/>
                <w:color w:val="000000"/>
                <w:sz w:val="20"/>
                <w:szCs w:val="20"/>
                <w:u w:val="none"/>
              </w:rPr>
            </w:pPr>
          </w:p>
        </w:tc>
        <w:tc>
          <w:tcPr>
            <w:tcW w:w="2785"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[501]机关工资福利支出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[301]工资福利支出</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[50199]其他工资福利支出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[30106]伙食补助费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[50199]其他工资福利支出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[30199]其他工资福利支出</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[502]机关商品和服务支出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[302]商品和服务支出</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[30201]办公费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[30202]印刷费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[30204]手续费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[30205]水费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[30206]电费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[30207]邮电费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[30209]物业管理费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[30211]差旅费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[30214]租赁费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[50201]办公经费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[30239]其他交通费用</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[50202]会议费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[30215]会议费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[50203]培训费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[30216]培训费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[50205]委托业务费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[30203]咨询费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[50205]委托业务费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[30226]劳务费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[50206]公务接待费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[30217]公务接待费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[50208]公务用车运行维护费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[30231]公务用车运行维护费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[50209]维修（护）费</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[30213]维修（护）费</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[50299]其他商品和服务支出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[30299]其他商品和服务支出</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[503]机关资本性支出（一）</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[310]资本性支出</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[50301]房屋建筑物购建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[31001]房屋建筑物购置</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[50303]公务用车购置</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[31013]公务用车购置</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[50306]设备购置</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[31002]办公设备购置</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[50306]设备购置</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[31003]专用设备购置</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[50306]设备购置</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[31007]信息网络及软件购置更新</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[50307]大型修缮</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[31006]大型修缮</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[50399]其他资本性支出</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[31099]其他资本性支出</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[509]对事业单位经常性补助</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[303]对个人和家庭的补助</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[50901]社会福利和救助</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[30307]医疗费补助</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[50999]其他对个人和家庭的补助</w:t>
            </w:r>
          </w:p>
        </w:tc>
        <w:tc>
          <w:tcPr>
            <w:tcW w:w="3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 xml:space="preserve">  [30399]其他对个人和家庭的补助</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tbl>
      <w:tblPr>
        <w:tblStyle w:val="5"/>
        <w:tblW w:w="8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35"/>
        <w:gridCol w:w="3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4635" w:type="dxa"/>
            <w:shd w:val="clear" w:color="auto" w:fill="auto"/>
            <w:vAlign w:val="center"/>
          </w:tcPr>
          <w:p>
            <w:pPr>
              <w:rPr>
                <w:rFonts w:hint="eastAsia" w:ascii="仿宋" w:hAnsi="仿宋" w:eastAsia="仿宋" w:cs="仿宋"/>
                <w:i w:val="0"/>
                <w:color w:val="000000"/>
                <w:sz w:val="24"/>
                <w:szCs w:val="24"/>
                <w:u w:val="none"/>
              </w:rPr>
            </w:pPr>
          </w:p>
        </w:tc>
        <w:tc>
          <w:tcPr>
            <w:tcW w:w="3990" w:type="dxa"/>
            <w:shd w:val="clear" w:color="auto" w:fill="auto"/>
            <w:vAlign w:val="center"/>
          </w:tcPr>
          <w:p>
            <w:pPr>
              <w:keepNext w:val="0"/>
              <w:keepLines w:val="0"/>
              <w:widowControl/>
              <w:suppressLineNumbers w:val="0"/>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625" w:type="dxa"/>
            <w:gridSpan w:val="2"/>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3990"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行政经费</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其中：（一）因公出国（境）支出</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（二）公务用车购置及运行维护支出</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1.公务用车购置</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2.公务用车运行维护费</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（三）公务接待费支出</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0.6</w:t>
            </w:r>
          </w:p>
        </w:tc>
      </w:tr>
    </w:tbl>
    <w:p>
      <w:pPr>
        <w:jc w:val="both"/>
      </w:pPr>
    </w:p>
    <w:p>
      <w:pPr>
        <w:jc w:val="both"/>
      </w:pPr>
    </w:p>
    <w:p>
      <w:pPr>
        <w:jc w:val="both"/>
      </w:pPr>
    </w:p>
    <w:p>
      <w:pPr>
        <w:jc w:val="both"/>
      </w:pPr>
    </w:p>
    <w:p>
      <w:pPr>
        <w:jc w:val="both"/>
      </w:pPr>
    </w:p>
    <w:p>
      <w:pPr>
        <w:jc w:val="both"/>
      </w:pPr>
    </w:p>
    <w:tbl>
      <w:tblPr>
        <w:tblStyle w:val="5"/>
        <w:tblW w:w="6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1953"/>
        <w:gridCol w:w="941"/>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5" w:hRule="atLeast"/>
        </w:trPr>
        <w:tc>
          <w:tcPr>
            <w:tcW w:w="692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2016年政府性基金预算支出情况表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80"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单位名称：罗定市科学技术局   </w:t>
            </w:r>
          </w:p>
        </w:tc>
        <w:tc>
          <w:tcPr>
            <w:tcW w:w="1953"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941"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54"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功能科目名称</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2"/>
                <w:szCs w:val="22"/>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8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6928"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10175"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0"/>
        <w:gridCol w:w="1224"/>
        <w:gridCol w:w="1363"/>
        <w:gridCol w:w="870"/>
        <w:gridCol w:w="1344"/>
        <w:gridCol w:w="851"/>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610" w:type="dxa"/>
            <w:shd w:val="clear" w:color="auto" w:fill="auto"/>
            <w:vAlign w:val="bottom"/>
          </w:tcPr>
          <w:p>
            <w:pPr>
              <w:rPr>
                <w:rFonts w:hint="eastAsia" w:ascii="宋体" w:hAnsi="宋体" w:eastAsia="宋体" w:cs="宋体"/>
                <w:i w:val="0"/>
                <w:color w:val="000000"/>
                <w:sz w:val="20"/>
                <w:szCs w:val="20"/>
                <w:u w:val="none"/>
              </w:rPr>
            </w:pPr>
          </w:p>
        </w:tc>
        <w:tc>
          <w:tcPr>
            <w:tcW w:w="1224" w:type="dxa"/>
            <w:shd w:val="clear" w:color="auto" w:fill="auto"/>
            <w:vAlign w:val="bottom"/>
          </w:tcPr>
          <w:p>
            <w:pPr>
              <w:rPr>
                <w:rFonts w:hint="eastAsia" w:ascii="宋体" w:hAnsi="宋体" w:eastAsia="宋体" w:cs="宋体"/>
                <w:i w:val="0"/>
                <w:color w:val="000000"/>
                <w:sz w:val="20"/>
                <w:szCs w:val="20"/>
                <w:u w:val="none"/>
              </w:rPr>
            </w:pPr>
          </w:p>
        </w:tc>
        <w:tc>
          <w:tcPr>
            <w:tcW w:w="1363" w:type="dxa"/>
            <w:shd w:val="clear" w:color="auto" w:fill="auto"/>
            <w:vAlign w:val="bottom"/>
          </w:tcPr>
          <w:p>
            <w:pPr>
              <w:rPr>
                <w:rFonts w:hint="eastAsia" w:ascii="宋体" w:hAnsi="宋体" w:eastAsia="宋体" w:cs="宋体"/>
                <w:i w:val="0"/>
                <w:color w:val="000000"/>
                <w:sz w:val="20"/>
                <w:szCs w:val="20"/>
                <w:u w:val="none"/>
              </w:rPr>
            </w:pPr>
          </w:p>
        </w:tc>
        <w:tc>
          <w:tcPr>
            <w:tcW w:w="870" w:type="dxa"/>
            <w:shd w:val="clear" w:color="auto" w:fill="auto"/>
            <w:vAlign w:val="bottom"/>
          </w:tcPr>
          <w:p>
            <w:pPr>
              <w:rPr>
                <w:rFonts w:hint="eastAsia" w:ascii="宋体" w:hAnsi="宋体" w:eastAsia="宋体" w:cs="宋体"/>
                <w:i w:val="0"/>
                <w:color w:val="000000"/>
                <w:sz w:val="20"/>
                <w:szCs w:val="20"/>
                <w:u w:val="none"/>
              </w:rPr>
            </w:pPr>
          </w:p>
        </w:tc>
        <w:tc>
          <w:tcPr>
            <w:tcW w:w="1344" w:type="dxa"/>
            <w:shd w:val="clear" w:color="auto" w:fill="auto"/>
            <w:vAlign w:val="bottom"/>
          </w:tcPr>
          <w:p>
            <w:pPr>
              <w:rPr>
                <w:rFonts w:hint="eastAsia" w:ascii="宋体" w:hAnsi="宋体" w:eastAsia="宋体" w:cs="宋体"/>
                <w:i w:val="0"/>
                <w:color w:val="000000"/>
                <w:sz w:val="20"/>
                <w:szCs w:val="20"/>
                <w:u w:val="none"/>
              </w:rPr>
            </w:pPr>
          </w:p>
        </w:tc>
        <w:tc>
          <w:tcPr>
            <w:tcW w:w="851" w:type="dxa"/>
            <w:shd w:val="clear" w:color="auto" w:fill="auto"/>
            <w:vAlign w:val="bottom"/>
          </w:tcPr>
          <w:p>
            <w:pPr>
              <w:rPr>
                <w:rFonts w:hint="eastAsia" w:ascii="宋体" w:hAnsi="宋体" w:eastAsia="宋体" w:cs="宋体"/>
                <w:i w:val="0"/>
                <w:color w:val="000000"/>
                <w:sz w:val="20"/>
                <w:szCs w:val="20"/>
                <w:u w:val="none"/>
              </w:rPr>
            </w:pPr>
          </w:p>
        </w:tc>
        <w:tc>
          <w:tcPr>
            <w:tcW w:w="191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175"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610"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单位名称：罗定市科学技术局</w:t>
            </w:r>
          </w:p>
        </w:tc>
        <w:tc>
          <w:tcPr>
            <w:tcW w:w="1224" w:type="dxa"/>
            <w:shd w:val="clear" w:color="auto" w:fill="auto"/>
            <w:vAlign w:val="bottom"/>
          </w:tcPr>
          <w:p>
            <w:pPr>
              <w:rPr>
                <w:rFonts w:hint="eastAsia" w:ascii="宋体" w:hAnsi="宋体" w:eastAsia="宋体" w:cs="宋体"/>
                <w:i w:val="0"/>
                <w:color w:val="000000"/>
                <w:sz w:val="24"/>
                <w:szCs w:val="24"/>
                <w:u w:val="none"/>
              </w:rPr>
            </w:pPr>
          </w:p>
        </w:tc>
        <w:tc>
          <w:tcPr>
            <w:tcW w:w="1363" w:type="dxa"/>
            <w:shd w:val="clear" w:color="auto" w:fill="auto"/>
            <w:vAlign w:val="bottom"/>
          </w:tcPr>
          <w:p>
            <w:pPr>
              <w:rPr>
                <w:rFonts w:hint="eastAsia" w:ascii="宋体" w:hAnsi="宋体" w:eastAsia="宋体" w:cs="宋体"/>
                <w:i w:val="0"/>
                <w:color w:val="000000"/>
                <w:sz w:val="24"/>
                <w:szCs w:val="24"/>
                <w:u w:val="none"/>
              </w:rPr>
            </w:pPr>
          </w:p>
        </w:tc>
        <w:tc>
          <w:tcPr>
            <w:tcW w:w="870" w:type="dxa"/>
            <w:shd w:val="clear" w:color="auto" w:fill="auto"/>
            <w:vAlign w:val="bottom"/>
          </w:tcPr>
          <w:p>
            <w:pPr>
              <w:rPr>
                <w:rFonts w:hint="eastAsia" w:ascii="宋体" w:hAnsi="宋体" w:eastAsia="宋体" w:cs="宋体"/>
                <w:i w:val="0"/>
                <w:color w:val="000000"/>
                <w:sz w:val="24"/>
                <w:szCs w:val="24"/>
                <w:u w:val="none"/>
              </w:rPr>
            </w:pPr>
          </w:p>
        </w:tc>
        <w:tc>
          <w:tcPr>
            <w:tcW w:w="1344" w:type="dxa"/>
            <w:shd w:val="clear" w:color="auto" w:fill="auto"/>
            <w:vAlign w:val="bottom"/>
          </w:tcPr>
          <w:p>
            <w:pPr>
              <w:rPr>
                <w:rFonts w:hint="eastAsia" w:ascii="宋体" w:hAnsi="宋体" w:eastAsia="宋体" w:cs="宋体"/>
                <w:i w:val="0"/>
                <w:color w:val="000000"/>
                <w:sz w:val="24"/>
                <w:szCs w:val="24"/>
                <w:u w:val="none"/>
              </w:rPr>
            </w:pPr>
          </w:p>
        </w:tc>
        <w:tc>
          <w:tcPr>
            <w:tcW w:w="851" w:type="dxa"/>
            <w:shd w:val="clear" w:color="auto" w:fill="auto"/>
            <w:vAlign w:val="bottom"/>
          </w:tcPr>
          <w:p>
            <w:pPr>
              <w:rPr>
                <w:rFonts w:hint="eastAsia" w:ascii="宋体" w:hAnsi="宋体" w:eastAsia="宋体" w:cs="宋体"/>
                <w:i w:val="0"/>
                <w:color w:val="000000"/>
                <w:sz w:val="24"/>
                <w:szCs w:val="24"/>
                <w:u w:val="none"/>
              </w:rPr>
            </w:pPr>
          </w:p>
        </w:tc>
        <w:tc>
          <w:tcPr>
            <w:tcW w:w="191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
              </w:rPr>
              <w:t>支出项目类别（资金使用单位）</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24"/>
                <w:szCs w:val="24"/>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罗定市科学技术局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10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80"/>
        <w:gridCol w:w="1202"/>
        <w:gridCol w:w="882"/>
        <w:gridCol w:w="882"/>
        <w:gridCol w:w="882"/>
        <w:gridCol w:w="962"/>
        <w:gridCol w:w="882"/>
        <w:gridCol w:w="1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2680" w:type="dxa"/>
            <w:shd w:val="clear" w:color="auto" w:fill="auto"/>
            <w:vAlign w:val="bottom"/>
          </w:tcPr>
          <w:p>
            <w:pPr>
              <w:rPr>
                <w:rFonts w:hint="eastAsia" w:ascii="宋体" w:hAnsi="宋体" w:eastAsia="宋体" w:cs="宋体"/>
                <w:i w:val="0"/>
                <w:color w:val="000000"/>
                <w:sz w:val="20"/>
                <w:szCs w:val="20"/>
                <w:u w:val="none"/>
              </w:rPr>
            </w:pPr>
          </w:p>
        </w:tc>
        <w:tc>
          <w:tcPr>
            <w:tcW w:w="1202" w:type="dxa"/>
            <w:shd w:val="clear" w:color="auto" w:fill="auto"/>
            <w:vAlign w:val="bottom"/>
          </w:tcPr>
          <w:p>
            <w:pPr>
              <w:rPr>
                <w:rFonts w:hint="eastAsia" w:ascii="宋体" w:hAnsi="宋体" w:eastAsia="宋体" w:cs="宋体"/>
                <w:i w:val="0"/>
                <w:color w:val="000000"/>
                <w:sz w:val="20"/>
                <w:szCs w:val="20"/>
                <w:u w:val="none"/>
              </w:rPr>
            </w:pPr>
          </w:p>
        </w:tc>
        <w:tc>
          <w:tcPr>
            <w:tcW w:w="882" w:type="dxa"/>
            <w:shd w:val="clear" w:color="auto" w:fill="auto"/>
            <w:vAlign w:val="bottom"/>
          </w:tcPr>
          <w:p>
            <w:pPr>
              <w:rPr>
                <w:rFonts w:hint="eastAsia" w:ascii="宋体" w:hAnsi="宋体" w:eastAsia="宋体" w:cs="宋体"/>
                <w:i w:val="0"/>
                <w:color w:val="000000"/>
                <w:sz w:val="20"/>
                <w:szCs w:val="20"/>
                <w:u w:val="none"/>
              </w:rPr>
            </w:pPr>
          </w:p>
        </w:tc>
        <w:tc>
          <w:tcPr>
            <w:tcW w:w="882" w:type="dxa"/>
            <w:shd w:val="clear" w:color="auto" w:fill="auto"/>
            <w:vAlign w:val="bottom"/>
          </w:tcPr>
          <w:p>
            <w:pPr>
              <w:rPr>
                <w:rFonts w:hint="eastAsia" w:ascii="宋体" w:hAnsi="宋体" w:eastAsia="宋体" w:cs="宋体"/>
                <w:i w:val="0"/>
                <w:color w:val="000000"/>
                <w:sz w:val="20"/>
                <w:szCs w:val="20"/>
                <w:u w:val="none"/>
              </w:rPr>
            </w:pPr>
          </w:p>
        </w:tc>
        <w:tc>
          <w:tcPr>
            <w:tcW w:w="882" w:type="dxa"/>
            <w:shd w:val="clear" w:color="auto" w:fill="auto"/>
            <w:vAlign w:val="bottom"/>
          </w:tcPr>
          <w:p>
            <w:pPr>
              <w:rPr>
                <w:rFonts w:hint="eastAsia" w:ascii="宋体" w:hAnsi="宋体" w:eastAsia="宋体" w:cs="宋体"/>
                <w:i w:val="0"/>
                <w:color w:val="000000"/>
                <w:sz w:val="20"/>
                <w:szCs w:val="20"/>
                <w:u w:val="none"/>
              </w:rPr>
            </w:pPr>
          </w:p>
        </w:tc>
        <w:tc>
          <w:tcPr>
            <w:tcW w:w="962" w:type="dxa"/>
            <w:shd w:val="clear" w:color="auto" w:fill="auto"/>
            <w:vAlign w:val="bottom"/>
          </w:tcPr>
          <w:p>
            <w:pPr>
              <w:rPr>
                <w:rFonts w:hint="eastAsia" w:ascii="宋体" w:hAnsi="宋体" w:eastAsia="宋体" w:cs="宋体"/>
                <w:i w:val="0"/>
                <w:color w:val="000000"/>
                <w:sz w:val="20"/>
                <w:szCs w:val="20"/>
                <w:u w:val="none"/>
              </w:rPr>
            </w:pPr>
          </w:p>
        </w:tc>
        <w:tc>
          <w:tcPr>
            <w:tcW w:w="882" w:type="dxa"/>
            <w:shd w:val="clear" w:color="auto" w:fill="auto"/>
            <w:vAlign w:val="bottom"/>
          </w:tcPr>
          <w:p>
            <w:pPr>
              <w:rPr>
                <w:rFonts w:hint="eastAsia" w:ascii="宋体" w:hAnsi="宋体" w:eastAsia="宋体" w:cs="宋体"/>
                <w:i w:val="0"/>
                <w:color w:val="000000"/>
                <w:sz w:val="20"/>
                <w:szCs w:val="20"/>
                <w:u w:val="none"/>
              </w:rPr>
            </w:pPr>
          </w:p>
        </w:tc>
        <w:tc>
          <w:tcPr>
            <w:tcW w:w="1747"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119"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372" w:type="dxa"/>
            <w:gridSpan w:val="7"/>
            <w:shd w:val="clear" w:color="auto" w:fill="auto"/>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单位名称：罗定市科学技术局</w:t>
            </w:r>
          </w:p>
        </w:tc>
        <w:tc>
          <w:tcPr>
            <w:tcW w:w="1747"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支出项目类别（资金使用单位）</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2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罗定市科学技术局</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第三部分  2016年部门预</w:t>
      </w:r>
    </w:p>
    <w:p>
      <w:p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2016年本部门收入预算266万元，比上年增加28万元，增长0.11%，主要原因是人员及人员经费的变动；支出预算266万元，比上年增加28万元，增长0.11%，主要原因是人员及人员经费的变动。</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6.1万元，比上年减少0.24万元，下降0.04%，主要原因是节约开支。公务用车购置及运行费5.5万元，与上年保持不变；公务接待费0.6万元，减少0.04万元，下降0.04%，主要原因是节约开支。</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46.8万元，比上年增加29.03万元，增长1.63%，主要原因是人员及人员经费变动。其中：办公费15.2万元，印刷费2.5万元，邮电费万元2.6，差旅费2.3万元，办公用房水电费2.7万元，差旅费：2.3万元，工会费：3.2万元，培训费：2.1万元，咨询费：4.5万元，劳务费：5.6万元，公务接待费：0.6万元，公务用车运行维护费：5.5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w:t>
      </w:r>
      <w:bookmarkStart w:id="1" w:name="_GoBack"/>
      <w:bookmarkEnd w:id="1"/>
      <w:r>
        <w:rPr>
          <w:rFonts w:hint="eastAsia" w:ascii="仿宋_GB2312" w:hAnsi="仿宋_GB2312" w:eastAsia="仿宋_GB2312" w:cs="仿宋_GB2312"/>
          <w:sz w:val="32"/>
          <w:szCs w:val="32"/>
          <w:lang w:val="en-US" w:eastAsia="zh-CN"/>
        </w:rPr>
        <w:t>年本部门政府采购安排0万元.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截至2015年12月31日，本部门占有使用国有资产总体分布构成情况为：房屋3500平方，一</w:t>
      </w:r>
      <w:r>
        <w:rPr>
          <w:rFonts w:hint="eastAsia" w:ascii="宋体" w:hAnsi="宋体" w:eastAsia="宋体" w:cs="宋体"/>
          <w:i w:val="0"/>
          <w:color w:val="000000"/>
          <w:kern w:val="0"/>
          <w:sz w:val="24"/>
          <w:szCs w:val="24"/>
          <w:u w:val="none"/>
          <w:lang w:val="en-US" w:eastAsia="zh-CN" w:bidi="ar"/>
        </w:rPr>
        <w:t>般公务用车2辆。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2016年，本部门没有此项信息。</w:t>
      </w:r>
    </w:p>
    <w:p>
      <w:pPr>
        <w:numPr>
          <w:ilvl w:val="0"/>
          <w:numId w:val="0"/>
        </w:numPr>
        <w:jc w:val="both"/>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numPr>
          <w:ilvl w:val="0"/>
          <w:numId w:val="6"/>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
    <w:altName w:val="宋体"/>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B6AD64"/>
    <w:multiLevelType w:val="singleLevel"/>
    <w:tmpl w:val="E1B6AD64"/>
    <w:lvl w:ilvl="0" w:tentative="0">
      <w:start w:val="2"/>
      <w:numFmt w:val="decimal"/>
      <w:suff w:val="nothing"/>
      <w:lvlText w:val="%1、"/>
      <w:lvlJc w:val="left"/>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50C1"/>
    <w:multiLevelType w:val="singleLevel"/>
    <w:tmpl w:val="5A5F50C1"/>
    <w:lvl w:ilvl="0" w:tentative="0">
      <w:start w:val="1"/>
      <w:numFmt w:val="chineseCounting"/>
      <w:suff w:val="nothing"/>
      <w:lvlText w:val="%1、"/>
      <w:lvlJc w:val="left"/>
    </w:lvl>
  </w:abstractNum>
  <w:abstractNum w:abstractNumId="5">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5967"/>
    <w:rsid w:val="015F0C41"/>
    <w:rsid w:val="03CD605D"/>
    <w:rsid w:val="05733958"/>
    <w:rsid w:val="08E204AC"/>
    <w:rsid w:val="094D65BC"/>
    <w:rsid w:val="09773DC9"/>
    <w:rsid w:val="0D8C7F64"/>
    <w:rsid w:val="0D9477B8"/>
    <w:rsid w:val="0D9579AF"/>
    <w:rsid w:val="0E2549E5"/>
    <w:rsid w:val="0FA9604E"/>
    <w:rsid w:val="10266DCA"/>
    <w:rsid w:val="12203C55"/>
    <w:rsid w:val="13016A31"/>
    <w:rsid w:val="15CD0516"/>
    <w:rsid w:val="15E55D0C"/>
    <w:rsid w:val="180528E2"/>
    <w:rsid w:val="194F449D"/>
    <w:rsid w:val="1CB61B61"/>
    <w:rsid w:val="1CE469CC"/>
    <w:rsid w:val="1DDC3F47"/>
    <w:rsid w:val="20124B83"/>
    <w:rsid w:val="20EE6A13"/>
    <w:rsid w:val="2200672E"/>
    <w:rsid w:val="22334534"/>
    <w:rsid w:val="232D04D4"/>
    <w:rsid w:val="24671A9C"/>
    <w:rsid w:val="248D7031"/>
    <w:rsid w:val="249C649F"/>
    <w:rsid w:val="25CC2769"/>
    <w:rsid w:val="26792585"/>
    <w:rsid w:val="2699134A"/>
    <w:rsid w:val="2D8F0F5C"/>
    <w:rsid w:val="2D9B1C7A"/>
    <w:rsid w:val="2FE42FCA"/>
    <w:rsid w:val="3061540A"/>
    <w:rsid w:val="30C74E04"/>
    <w:rsid w:val="35627082"/>
    <w:rsid w:val="36E602DD"/>
    <w:rsid w:val="3996442B"/>
    <w:rsid w:val="3A18661F"/>
    <w:rsid w:val="3D5335E1"/>
    <w:rsid w:val="3F895560"/>
    <w:rsid w:val="429B094A"/>
    <w:rsid w:val="4333429B"/>
    <w:rsid w:val="44A37B45"/>
    <w:rsid w:val="452463A7"/>
    <w:rsid w:val="472874D7"/>
    <w:rsid w:val="48496DA0"/>
    <w:rsid w:val="485256F5"/>
    <w:rsid w:val="4A100DE5"/>
    <w:rsid w:val="4CA329A0"/>
    <w:rsid w:val="4E4B0D8A"/>
    <w:rsid w:val="4E6540A8"/>
    <w:rsid w:val="4F180751"/>
    <w:rsid w:val="502B1E92"/>
    <w:rsid w:val="50CB6A87"/>
    <w:rsid w:val="50EA5737"/>
    <w:rsid w:val="5437511B"/>
    <w:rsid w:val="56D331EE"/>
    <w:rsid w:val="59942749"/>
    <w:rsid w:val="5A2F02B6"/>
    <w:rsid w:val="5BDE5BC5"/>
    <w:rsid w:val="5DCD6E84"/>
    <w:rsid w:val="5E4C1487"/>
    <w:rsid w:val="5E753C60"/>
    <w:rsid w:val="5F1F4DB5"/>
    <w:rsid w:val="5FF266D4"/>
    <w:rsid w:val="606867BA"/>
    <w:rsid w:val="60AF24E3"/>
    <w:rsid w:val="60E37A9B"/>
    <w:rsid w:val="61F929E9"/>
    <w:rsid w:val="63BA4E8B"/>
    <w:rsid w:val="66D06120"/>
    <w:rsid w:val="67B8700E"/>
    <w:rsid w:val="68AA402D"/>
    <w:rsid w:val="6AC36747"/>
    <w:rsid w:val="6D9B07DA"/>
    <w:rsid w:val="6DBE0D18"/>
    <w:rsid w:val="6E18331D"/>
    <w:rsid w:val="711C01B7"/>
    <w:rsid w:val="71D56277"/>
    <w:rsid w:val="72190A0A"/>
    <w:rsid w:val="75460B1A"/>
    <w:rsid w:val="75C83A70"/>
    <w:rsid w:val="7A3D118F"/>
    <w:rsid w:val="7C607E24"/>
    <w:rsid w:val="7CAA1E4B"/>
    <w:rsid w:val="7E744413"/>
    <w:rsid w:val="7F0B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0"/>
    <w:rPr>
      <w:b/>
      <w:bCs/>
    </w:rPr>
  </w:style>
  <w:style w:type="character" w:customStyle="1" w:styleId="6">
    <w:name w:val="font51"/>
    <w:basedOn w:val="3"/>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2018-04-03T08:14:00Z</cp:lastPrinted>
  <dcterms:modified xsi:type="dcterms:W3CDTF">2018-05-08T03:15:03Z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