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罗定市工商行政管理局部门预算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罗定市工商行政管理局概况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2018年部门预算情况说明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ind w:firstLine="640" w:firstLineChars="200"/>
        <w:jc w:val="both"/>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罗定市工商行政管理局概况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贯彻执行国家、省、云浮市和罗定市有关工商行政管理的方针政策和法律法规，起草有关地方性规范性文件，拟订有关政策并组织实施，负责市场监督管理和行政执法及协作等有关工作；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市场主体登记的管理工作，推进工商注册制度便利化，组织指导全市各类企业、个体工商户、农民专业合作社和从事经营活动的单位、个人等市场主体的登记注册，组织实施罗定市统一标准规范的电子营业执照和全程电子化工商登记管理；研究分析并依法发布市场主体登记注册基础信息，为政府决策和社会公众提供信息服务；</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组织指导全市各类企业、个体工商户、农民专业合作社和从事经营活动的单位、个人等市场主体及经营行为的监督管理。依法组织查处取缔无照经营行为；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承担市场主体信用分类监督管理，组织市场主体开展年度报告和信息公示工作，负责企业信用信息公示平台的管理和使用，组织开展企业公示信息抽查工作，为社会公众提供市场主体信用查询和信用预警等服务；</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承担对流通领域市场行为的风险检测分析和市场交易风险防范，建立并实施重要商品及生产资料的风险评估指标体系、风险检测预警和跟踪制度、风险管理防控联动机制；</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拟订便利营商的措施、办法并组织实施；拟订促进优化营商环境的具体措施、办法并组织实施；支持企业经营模式和产业转型升级，服务中小微企业、个体工商户发展和转型升级，推动各类市场主体登记后持续健康发展；协助罗定市非公有制经济组织党组织开展有关工作，统筹全市个体私营企业党建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负责依法规范和维护商品交易市场经营秩序工作，负责组织监督管理商品交易市场经营行为，负责监督管理和规范网络商品交易及有关服务行为，促进网络商品交易市场健康发展；</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组织管理商标和特殊标志，依法保护商标专用权，查处商标侵权等违法行为，监督管理商标印制和商标代理，组织实施商标品牌战略；</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指导广告业发展，负责广告活动的监督管理工作，承担公益广告的规划和有关管理，组织广告业统计工作，查处广告违法行为；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依法监督管理经纪人、经纪机构及经纪活动；依法组织实施合同行政监督管理，负责管理动产抵押登记，监督管理拍卖行为，依法查处合同欺诈等违法行为；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依法组织查处不正当竞争、走私贩私等经济违法行为；</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依法组织查处违法直销、传销案件，依法监督管理直销企业和直销员及其直销活动，协调打击传销联合行动；</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消费维权及社会监督体系建设工作。负责流通领域商品质量及有关服务监督管理，统筹管理和组织开展罗定市流通领域商品及有关服务抽查检验工作；指导消费者咨询、投诉、举报受理及处理工作，指导消费者权益保护社会网络体系建设，查处违反商品质量法规及商品消费和服务领域中侵害消费者合法权益的行为，依法保护消费者合法权益，促进市场交易环境和消费维权政社共治；</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统筹协调指导全市市场监管体系建设，负责市场监管信息平台的管理和使用，负责与行政执法部门的执法协作工作，做好与司法的衔接工作；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指导全市工商行政管理业务工作，负责全市工商系统干部培训、素质教育等相关工作，指导全市工商系统规范化建设和全市工商部门行政效能、政风行风建设，负责全市工商系统信息化建设有关工作；</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承办罗定市人民政府和云浮市工商行政管理局交办的其他事项。                                                                          </w:t>
      </w:r>
    </w:p>
    <w:p>
      <w:pPr>
        <w:numPr>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p>
      <w:pPr>
        <w:numPr>
          <w:numId w:val="0"/>
        </w:numPr>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本部门预算为汇总预算，包括局本级预算以及纳入编制范围的下属单位预算。下属单位包括1个直属行政单位、13个下属工商所和2个下属事业单位，具体为：罗定市工商行政管理局经济检查分局、13个工商所、罗定市消费者权益保护委员会（罗定市12315投诉举报中心）和罗定市工商行政管理局机关服务中心。</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（二）本部门内设机构、人员构成情况：</w:t>
      </w:r>
    </w:p>
    <w:p>
      <w:pPr>
        <w:numPr>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部门为罗定市人民政府工作部门，机关内设办公室(加挂信息中心牌子）、人事教育股、财务股、法规股、登记注册股、企业监管股（挂便利营商促进股牌子）、消费者权益保护股、市场规范管理股（挂市场监管体系建设协调股牌子）、网络交易监管股、商标广告管理股等10个股室；1个直属行政单位，为罗定市工商行政管理局经济检查分局；下辖罗城、新城、素龙、罗镜、太平、罗平、船步、苹塘、华石、黎少、泗纶、榃滨、附城等13个工商所；2个事业单位，分别是</w:t>
      </w:r>
      <w:r>
        <w:rPr>
          <w:rFonts w:hint="eastAsia" w:ascii="仿宋_GB2312" w:hAnsi="仿宋_GB2312" w:eastAsia="仿宋_GB2312" w:cs="仿宋_GB2312"/>
          <w:b w:val="0"/>
          <w:bCs w:val="0"/>
          <w:sz w:val="32"/>
          <w:szCs w:val="32"/>
          <w:highlight w:val="none"/>
          <w:lang w:val="en-US" w:eastAsia="zh-CN"/>
        </w:rPr>
        <w:t>罗定市消费者权益保护委员会（罗定市12315投诉举报中心）和罗定市工商行政管理局机关服务中心。</w:t>
      </w:r>
      <w:bookmarkStart w:id="0" w:name="_GoBack"/>
      <w:bookmarkEnd w:id="0"/>
    </w:p>
    <w:p>
      <w:pPr>
        <w:numPr>
          <w:numId w:val="0"/>
        </w:numPr>
        <w:jc w:val="both"/>
        <w:rPr>
          <w:rFonts w:hint="eastAsia" w:ascii="黑体" w:hAnsi="黑体" w:eastAsia="黑体" w:cs="黑体"/>
          <w:sz w:val="44"/>
          <w:szCs w:val="44"/>
          <w:lang w:val="en-US" w:eastAsia="zh-CN"/>
        </w:rPr>
        <w:sectPr>
          <w:headerReference r:id="rId4" w:type="default"/>
          <w:footerReference r:id="rId5" w:type="default"/>
          <w:pgSz w:w="11906" w:h="16838"/>
          <w:pgMar w:top="1440" w:right="1519" w:bottom="1440" w:left="1800" w:header="851" w:footer="992" w:gutter="0"/>
          <w:paperSrc w:first="0" w:other="0"/>
          <w:cols w:space="720" w:num="1"/>
          <w:rtlGutter w:val="0"/>
          <w:docGrid w:type="lines" w:linePitch="312" w:charSpace="0"/>
        </w:sectPr>
      </w:pPr>
      <w:r>
        <w:rPr>
          <w:rFonts w:hint="eastAsia" w:ascii="仿宋_GB2312" w:hAnsi="仿宋_GB2312" w:eastAsia="仿宋_GB2312" w:cs="仿宋_GB2312"/>
          <w:sz w:val="32"/>
          <w:szCs w:val="32"/>
          <w:lang w:val="en-US" w:eastAsia="zh-CN"/>
        </w:rPr>
        <w:t xml:space="preserve">   2、本部门人员构成情况：部门编制人数225人，其中：行政编制数188人，事业编制人数8人，后勤服务人员核定数29人。至2017年11月30日止，本局实有人数293人，其中：行政在职164人，事业在职3人，后勤服务人员18人，退休人员108人。另有财政供养遗属人员22人。</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tbl>
      <w:tblPr>
        <w:tblStyle w:val="5"/>
        <w:tblW w:w="8955"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20"/>
        <w:gridCol w:w="1755"/>
        <w:gridCol w:w="243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shd w:val="clear" w:color="auto" w:fill="FFFFFF"/>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8955" w:type="dxa"/>
            <w:gridSpan w:val="4"/>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4380" w:type="dxa"/>
            <w:gridSpan w:val="2"/>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3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1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2594.00 </w:t>
            </w:r>
          </w:p>
        </w:tc>
        <w:tc>
          <w:tcPr>
            <w:tcW w:w="24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955" w:type="dxa"/>
            <w:gridSpan w:val="4"/>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8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32"/>
        <w:gridCol w:w="420"/>
        <w:gridCol w:w="358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表2</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837" w:type="dxa"/>
            <w:gridSpan w:val="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部门预算收入总体情况表</w:t>
            </w:r>
          </w:p>
        </w:tc>
        <w:tc>
          <w:tcPr>
            <w:tcW w:w="735" w:type="dxa"/>
            <w:vAlign w:val="center"/>
          </w:tcPr>
          <w:p>
            <w:pPr>
              <w:rPr>
                <w:rFonts w:hint="eastAsia" w:ascii="宋体" w:hAnsi="宋体" w:eastAsia="宋体" w:cs="宋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252"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3585"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一、财政拨款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一般公共预算拨款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基金预算拨款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二、财政专户拨款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教育收费</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其他财政收入拨款</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三、其他资金</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事业单位经营收入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本年收入合计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四、上级补助收入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五、附属单位上缴收入</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六、用事业基金弥补收支总额</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收入总计</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2594.00 </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c>
          <w:tcPr>
            <w:tcW w:w="735"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7837" w:type="dxa"/>
            <w:gridSpan w:val="3"/>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c>
          <w:tcPr>
            <w:tcW w:w="735" w:type="dxa"/>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35"/>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9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3969"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一、基本支出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工资福利支出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1499.00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一般商品和服务支出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832.00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对个人和家庭的补助</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其他资本性支出等</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二、项目支出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中央提前下达专项支出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省级提前下达专项支出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left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市级预算安排项目支出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三、事业单位经营支出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仿宋" w:hAnsi="仿宋" w:eastAsia="仿宋" w:cs="仿宋"/>
                <w:b/>
                <w:i w:val="0"/>
                <w:color w:val="000000"/>
                <w:sz w:val="22"/>
                <w:szCs w:val="22"/>
                <w:u w:val="none"/>
              </w:rPr>
            </w:pPr>
            <w:r>
              <w:rPr>
                <w:rFonts w:hint="default" w:ascii="仿宋" w:hAnsi="仿宋" w:eastAsia="仿宋" w:cs="仿宋"/>
                <w:b/>
                <w:i w:val="0"/>
                <w:color w:val="000000"/>
                <w:kern w:val="0"/>
                <w:sz w:val="22"/>
                <w:szCs w:val="22"/>
                <w:u w:val="none"/>
                <w:lang w:val="en-US" w:eastAsia="zh-CN" w:bidi="ar-SA"/>
              </w:rPr>
              <w:t>本年支出合计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四、对附属单位补助支出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五、上缴上级支出</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六、结转下年</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default" w:ascii="仿宋" w:hAnsi="仿宋" w:eastAsia="仿宋" w:cs="仿宋"/>
                <w:i w:val="0"/>
                <w:color w:val="000000"/>
                <w:sz w:val="22"/>
                <w:szCs w:val="22"/>
                <w:u w:val="none"/>
              </w:rPr>
            </w:pP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3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支出总计</w:t>
            </w:r>
          </w:p>
        </w:tc>
        <w:tc>
          <w:tcPr>
            <w:tcW w:w="3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9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24"/>
        <w:gridCol w:w="208"/>
        <w:gridCol w:w="1993"/>
        <w:gridCol w:w="2088"/>
        <w:gridCol w:w="329"/>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578" w:type="dxa"/>
            <w:gridSpan w:val="6"/>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收入</w:t>
            </w:r>
          </w:p>
        </w:tc>
        <w:tc>
          <w:tcPr>
            <w:tcW w:w="425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2594.00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一、一般公共预算拨款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二、基金预算拨款</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仿宋" w:hAnsi="仿宋" w:eastAsia="仿宋" w:cs="仿宋"/>
                <w:i w:val="0"/>
                <w:color w:val="000000"/>
                <w:sz w:val="24"/>
                <w:szCs w:val="24"/>
                <w:u w:val="none"/>
              </w:rPr>
            </w:pPr>
          </w:p>
        </w:tc>
        <w:tc>
          <w:tcPr>
            <w:tcW w:w="199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本年收入合计</w:t>
            </w:r>
          </w:p>
        </w:tc>
        <w:tc>
          <w:tcPr>
            <w:tcW w:w="199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2594.00 </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本年支出合计</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8578" w:type="dxa"/>
            <w:gridSpan w:val="6"/>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 w:hRule="atLeast"/>
        </w:trPr>
        <w:tc>
          <w:tcPr>
            <w:tcW w:w="2124" w:type="dxa"/>
            <w:vAlign w:val="bottom"/>
          </w:tcPr>
          <w:p>
            <w:pPr>
              <w:rPr>
                <w:rFonts w:hint="eastAsia" w:ascii="宋体" w:hAnsi="宋体" w:eastAsia="宋体" w:cs="宋体"/>
                <w:i w:val="0"/>
                <w:color w:val="000000"/>
                <w:sz w:val="20"/>
                <w:szCs w:val="20"/>
                <w:u w:val="none"/>
              </w:rPr>
            </w:pPr>
          </w:p>
        </w:tc>
        <w:tc>
          <w:tcPr>
            <w:tcW w:w="2201" w:type="dxa"/>
            <w:gridSpan w:val="2"/>
            <w:vAlign w:val="bottom"/>
          </w:tcPr>
          <w:p>
            <w:pPr>
              <w:rPr>
                <w:rFonts w:hint="eastAsia" w:ascii="宋体" w:hAnsi="宋体" w:eastAsia="宋体" w:cs="宋体"/>
                <w:i w:val="0"/>
                <w:color w:val="000000"/>
                <w:sz w:val="20"/>
                <w:szCs w:val="20"/>
                <w:u w:val="none"/>
              </w:rPr>
            </w:pPr>
          </w:p>
        </w:tc>
        <w:tc>
          <w:tcPr>
            <w:tcW w:w="2088" w:type="dxa"/>
            <w:vAlign w:val="bottom"/>
          </w:tcPr>
          <w:p>
            <w:pPr>
              <w:rPr>
                <w:rFonts w:hint="eastAsia" w:ascii="宋体" w:hAnsi="宋体" w:eastAsia="宋体" w:cs="宋体"/>
                <w:i w:val="0"/>
                <w:color w:val="000000"/>
                <w:sz w:val="20"/>
                <w:szCs w:val="20"/>
                <w:u w:val="none"/>
              </w:rPr>
            </w:pPr>
          </w:p>
        </w:tc>
        <w:tc>
          <w:tcPr>
            <w:tcW w:w="2165" w:type="dxa"/>
            <w:gridSpan w:val="2"/>
            <w:vAlign w:val="bottom"/>
          </w:tcPr>
          <w:p>
            <w:pPr>
              <w:rPr>
                <w:rFonts w:hint="eastAsia" w:ascii="宋体" w:hAnsi="宋体" w:eastAsia="宋体" w:cs="宋体"/>
                <w:i w:val="0"/>
                <w:color w:val="000000"/>
                <w:sz w:val="20"/>
                <w:szCs w:val="20"/>
                <w:u w:val="none"/>
              </w:rPr>
            </w:pP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tbl>
      <w:tblPr>
        <w:tblStyle w:val="5"/>
        <w:tblW w:w="9015" w:type="dxa"/>
        <w:tblInd w:w="-3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15"/>
        <w:gridCol w:w="1074"/>
        <w:gridCol w:w="486"/>
        <w:gridCol w:w="1800"/>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015"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015" w:type="dxa"/>
            <w:gridSpan w:val="5"/>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单位名称：罗定市工商行政管理局   </w:t>
            </w:r>
          </w:p>
        </w:tc>
        <w:tc>
          <w:tcPr>
            <w:tcW w:w="1074"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4026" w:type="dxa"/>
            <w:gridSpan w:val="3"/>
            <w:tcBorders>
              <w:bottom w:val="single" w:color="000000" w:sz="4" w:space="0"/>
            </w:tcBorders>
            <w:vAlign w:val="center"/>
          </w:tcPr>
          <w:p>
            <w:pPr>
              <w:widowControl/>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功能科目名称</w:t>
            </w:r>
          </w:p>
        </w:tc>
        <w:tc>
          <w:tcPr>
            <w:tcW w:w="51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4"/>
                <w:szCs w:val="24"/>
                <w:u w:val="none"/>
              </w:rPr>
            </w:pP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17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SA"/>
              </w:rPr>
              <w:t xml:space="preserve">2594.00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SA"/>
              </w:rPr>
              <w:t xml:space="preserve">2594.00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[201]一般公共服务支出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SA"/>
              </w:rPr>
              <w:t xml:space="preserve">2331.00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i w:val="0"/>
                <w:color w:val="000000"/>
                <w:sz w:val="24"/>
                <w:szCs w:val="24"/>
                <w:u w:val="none"/>
              </w:rPr>
            </w:pPr>
            <w:r>
              <w:rPr>
                <w:rFonts w:hint="default" w:ascii="仿宋" w:hAnsi="仿宋" w:eastAsia="仿宋" w:cs="仿宋"/>
                <w:b/>
                <w:i w:val="0"/>
                <w:color w:val="000000"/>
                <w:kern w:val="0"/>
                <w:sz w:val="24"/>
                <w:szCs w:val="24"/>
                <w:u w:val="none"/>
                <w:lang w:val="en-US" w:eastAsia="zh-CN" w:bidi="ar-SA"/>
              </w:rPr>
              <w:t xml:space="preserve">2331.00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[20115]工商行政管理事务</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2331.00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2331.00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[2011501]行政运行</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2331.00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2331.00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[208]社会保障和就业支出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219.30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219.30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[20805]行政事业单位离退休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216.00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216.00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[2080501]归口管理的行政单位离退休</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216.00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216.00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3.30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3.30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[2080801]死亡抚恤</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3.30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3.30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[210]医疗卫生与计划生育支出</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43.70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b/>
                <w:bCs/>
                <w:i w:val="0"/>
                <w:color w:val="000000"/>
                <w:sz w:val="24"/>
                <w:szCs w:val="24"/>
                <w:u w:val="none"/>
              </w:rPr>
            </w:pPr>
            <w:r>
              <w:rPr>
                <w:rFonts w:hint="default" w:ascii="仿宋" w:hAnsi="仿宋" w:eastAsia="仿宋" w:cs="仿宋"/>
                <w:b/>
                <w:bCs/>
                <w:i w:val="0"/>
                <w:color w:val="000000"/>
                <w:kern w:val="0"/>
                <w:sz w:val="24"/>
                <w:szCs w:val="24"/>
                <w:u w:val="none"/>
                <w:lang w:val="en-US" w:eastAsia="zh-CN" w:bidi="ar-SA"/>
              </w:rPr>
              <w:t xml:space="preserve">43.70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[21011]行政事业单位医疗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43.70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43.70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[2101101]行政单位医疗</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43.70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43.70 </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015"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rPr>
          <w:rFonts w:hint="eastAsia" w:ascii="楷体_GB2312" w:hAnsi="楷体_GB2312" w:eastAsia="楷体_GB2312" w:cs="楷体_GB2312"/>
          <w:sz w:val="32"/>
          <w:szCs w:val="32"/>
          <w:lang w:val="en-US" w:eastAsia="zh-CN"/>
        </w:rPr>
      </w:pPr>
    </w:p>
    <w:p>
      <w:pPr>
        <w:jc w:val="both"/>
        <w:rPr>
          <w:rFonts w:hint="eastAsia"/>
          <w:lang w:val="en-US" w:eastAsia="zh-CN"/>
        </w:rPr>
      </w:pPr>
    </w:p>
    <w:p>
      <w:pPr>
        <w:jc w:val="both"/>
      </w:pPr>
    </w:p>
    <w:p>
      <w:pPr>
        <w:jc w:val="both"/>
      </w:pPr>
    </w:p>
    <w:p>
      <w:pPr>
        <w:jc w:val="both"/>
      </w:pPr>
    </w:p>
    <w:p>
      <w:pPr>
        <w:jc w:val="both"/>
      </w:pPr>
    </w:p>
    <w:p>
      <w:pPr>
        <w:jc w:val="both"/>
      </w:pPr>
    </w:p>
    <w:p>
      <w:pPr>
        <w:jc w:val="both"/>
      </w:pPr>
    </w:p>
    <w:p>
      <w:pPr>
        <w:jc w:val="both"/>
      </w:pPr>
    </w:p>
    <w:p>
      <w:pPr>
        <w:jc w:val="both"/>
      </w:pPr>
    </w:p>
    <w:tbl>
      <w:tblPr>
        <w:tblStyle w:val="5"/>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2"/>
        <w:gridCol w:w="4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wordWrap/>
              <w:adjustRightInd/>
              <w:snapToGrid/>
              <w:spacing w:line="240" w:lineRule="exact"/>
              <w:ind w:left="0" w:leftChars="0" w:right="0" w:firstLine="0" w:firstLineChars="0"/>
              <w:jc w:val="right"/>
              <w:textAlignment w:val="center"/>
              <w:outlineLvl w:val="9"/>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9" w:hRule="atLeast"/>
        </w:trPr>
        <w:tc>
          <w:tcPr>
            <w:tcW w:w="8804" w:type="dxa"/>
            <w:gridSpan w:val="2"/>
            <w:vAlign w:val="center"/>
          </w:tcPr>
          <w:p>
            <w:pPr>
              <w:widowControl/>
              <w:wordWrap/>
              <w:adjustRightInd/>
              <w:snapToGrid/>
              <w:spacing w:line="240" w:lineRule="auto"/>
              <w:ind w:left="0" w:leftChars="0" w:right="0" w:firstLine="0" w:firstLineChars="0"/>
              <w:jc w:val="center"/>
              <w:textAlignment w:val="center"/>
              <w:outlineLvl w:val="9"/>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SA"/>
              </w:rPr>
              <w:t>一般公共预算基本支出情况表（按</w:t>
            </w:r>
            <w:r>
              <w:rPr>
                <w:rFonts w:hint="eastAsia" w:ascii="宋体" w:hAnsi="宋体" w:cs="宋体"/>
                <w:b/>
                <w:i w:val="0"/>
                <w:color w:val="000000"/>
                <w:kern w:val="0"/>
                <w:sz w:val="32"/>
                <w:szCs w:val="32"/>
                <w:u w:val="none"/>
                <w:lang w:val="en-US" w:eastAsia="zh-CN" w:bidi="ar-SA"/>
              </w:rPr>
              <w:t>支出经济分类</w:t>
            </w:r>
            <w:r>
              <w:rPr>
                <w:rFonts w:hint="eastAsia" w:ascii="宋体" w:hAnsi="宋体" w:eastAsia="宋体" w:cs="宋体"/>
                <w:b/>
                <w:i w:val="0"/>
                <w:color w:val="000000"/>
                <w:kern w:val="0"/>
                <w:sz w:val="32"/>
                <w:szCs w:val="32"/>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2"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402"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 xml:space="preserve">2594.00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 xml:space="preserve">1499.00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[30101]基本工资</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378.18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[30102]津贴补贴</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443.94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[30103]奖金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318.88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[30104]其他社会保障缴费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kern w:val="0"/>
                <w:sz w:val="22"/>
                <w:szCs w:val="22"/>
                <w:u w:val="none"/>
                <w:lang w:val="en-US" w:eastAsia="zh-CN" w:bidi="ar-SA"/>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0"/>
                <w:szCs w:val="20"/>
                <w:u w:val="none"/>
                <w:lang w:val="en-US" w:eastAsia="zh-CN" w:bidi="ar-SA"/>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[30108]机关事业单位基本养老保险缴费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[30113]住房公积金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SA"/>
              </w:rPr>
              <w:t>9</w:t>
            </w:r>
            <w:r>
              <w:rPr>
                <w:rFonts w:hint="eastAsia" w:ascii="宋体" w:hAnsi="宋体" w:eastAsia="宋体" w:cs="宋体"/>
                <w:i w:val="0"/>
                <w:color w:val="000000"/>
                <w:kern w:val="0"/>
                <w:sz w:val="20"/>
                <w:szCs w:val="20"/>
                <w:u w:val="none"/>
                <w:lang w:val="en-US" w:eastAsia="zh-CN" w:bidi="ar-SA"/>
              </w:rPr>
              <w:t xml:space="preserve">.00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 xml:space="preserve">832.00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[30228]工会经费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649.00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 xml:space="preserve">263.00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[30302] 退休费</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[30304] 抚恤金</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left"/>
              <w:textAlignment w:val="center"/>
              <w:outlineLvl w:val="9"/>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40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ind w:left="0" w:leftChars="0" w:right="0" w:firstLine="0" w:firstLineChars="0"/>
              <w:jc w:val="right"/>
              <w:textAlignment w:val="center"/>
              <w:outlineLvl w:val="9"/>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88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06"/>
        <w:gridCol w:w="4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804"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804" w:type="dxa"/>
            <w:gridSpan w:val="2"/>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一般公共预算项目支出情况表（按</w:t>
            </w:r>
            <w:r>
              <w:rPr>
                <w:rFonts w:hint="eastAsia" w:ascii="宋体" w:hAnsi="宋体" w:cs="宋体"/>
                <w:b/>
                <w:i w:val="0"/>
                <w:color w:val="000000"/>
                <w:kern w:val="0"/>
                <w:sz w:val="36"/>
                <w:szCs w:val="36"/>
                <w:u w:val="none"/>
                <w:lang w:val="en-US" w:eastAsia="zh-CN" w:bidi="ar-SA"/>
              </w:rPr>
              <w:t>支出经济分类</w:t>
            </w:r>
            <w:r>
              <w:rPr>
                <w:rFonts w:hint="eastAsia" w:ascii="宋体" w:hAnsi="宋体" w:eastAsia="宋体" w:cs="宋体"/>
                <w:b/>
                <w:i w:val="0"/>
                <w:color w:val="000000"/>
                <w:kern w:val="0"/>
                <w:sz w:val="36"/>
                <w:szCs w:val="36"/>
                <w:u w:val="none"/>
                <w:lang w:val="en-US" w:eastAsia="zh-CN" w:bidi="ar-SA"/>
              </w:rPr>
              <w:t>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406" w:type="dxa"/>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398" w:type="dxa"/>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经济科目名称</w:t>
            </w:r>
          </w:p>
        </w:tc>
        <w:tc>
          <w:tcPr>
            <w:tcW w:w="43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合计</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[301]工资福利支出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[30106]伙食补助费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[30199]其他工资福利支出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[302]商品和服务支出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[30201] 办公费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[30202]印刷费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[30203]咨询费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[30204]手续费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[30205]水费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[30206]电费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[30207]邮电费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[30209]物业管理费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[30211]差旅费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[30213]维修（护）费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[30215]会议费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[30216]培训费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[30217]公务接待费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[30226]劳务费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[30231]公务用车运行维护费</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[30299] 其他商品和服务支出</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[303]对个人和家庭的补助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[30307] 医疗费补助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4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lang w:val="en-US" w:eastAsia="zh-CN" w:bidi="ar-SA"/>
              </w:rPr>
              <w:t xml:space="preserve"> [30399] 其他对个人和家庭的补助</w:t>
            </w:r>
          </w:p>
        </w:tc>
        <w:tc>
          <w:tcPr>
            <w:tcW w:w="439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注：1.若本表为空表，表明本单位该表当年预算安排没有数据。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804"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2.公开本表的单位若为主管（一级）部门，则本表数据已含下属单位汇总预算数据。</w:t>
            </w:r>
          </w:p>
        </w:tc>
      </w:tr>
    </w:tbl>
    <w:p>
      <w:pPr>
        <w:jc w:val="both"/>
      </w:pPr>
    </w:p>
    <w:p>
      <w:pPr>
        <w:jc w:val="both"/>
      </w:pPr>
    </w:p>
    <w:tbl>
      <w:tblPr>
        <w:tblStyle w:val="5"/>
        <w:tblW w:w="8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27"/>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37" w:type="dxa"/>
            <w:gridSpan w:val="2"/>
            <w:vAlign w:val="center"/>
          </w:tcPr>
          <w:p>
            <w:pPr>
              <w:widowControl/>
              <w:jc w:val="center"/>
              <w:textAlignment w:val="center"/>
              <w:rPr>
                <w:rFonts w:ascii="黑体" w:hAnsi="宋体" w:eastAsia="黑体" w:cs="黑体"/>
                <w:b/>
                <w:i w:val="0"/>
                <w:color w:val="000000"/>
                <w:sz w:val="36"/>
                <w:szCs w:val="36"/>
                <w:u w:val="none"/>
              </w:rPr>
            </w:pPr>
            <w:r>
              <w:rPr>
                <w:rFonts w:hint="eastAsia" w:ascii="宋体" w:hAnsi="宋体" w:eastAsia="宋体" w:cs="宋体"/>
                <w:b/>
                <w:i w:val="0"/>
                <w:color w:val="000000"/>
                <w:kern w:val="0"/>
                <w:sz w:val="36"/>
                <w:szCs w:val="36"/>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4410" w:type="dxa"/>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项目</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一、行政运行经费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832.00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二、“三公”经费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47.00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（一）因公出国（境）支出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（二）公务用车购置及运行维护支出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1、公务用车购置经费</w:t>
            </w:r>
          </w:p>
        </w:tc>
        <w:tc>
          <w:tcPr>
            <w:tcW w:w="44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2、公务用车运行维护费</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   （三）公务接待费支出</w:t>
            </w:r>
          </w:p>
        </w:tc>
        <w:tc>
          <w:tcPr>
            <w:tcW w:w="4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注：1、行政经费包括： （1）基本支出。一是包括工资、津贴及奖金、医疗费、住房补贴等（不包括离退休支出，包含离退休管理机构的在职人员支出）基本支出；二是包括办公及印刷费、水电费、邮电费、取暖费、交通费、差旅费、会议费、福利费、物业管理费、日常维修费、专业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737" w:type="dxa"/>
            <w:gridSpan w:val="2"/>
            <w:vMerge w:val="restart"/>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8737" w:type="dxa"/>
            <w:gridSpan w:val="2"/>
            <w:vMerge w:val="continue"/>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8737" w:type="dxa"/>
            <w:gridSpan w:val="2"/>
            <w:vAlign w:val="center"/>
          </w:tcPr>
          <w:p>
            <w:pPr>
              <w:rPr>
                <w:rFonts w:hint="default" w:ascii="仿宋" w:hAnsi="仿宋" w:eastAsia="仿宋" w:cs="仿宋"/>
                <w:i w:val="0"/>
                <w:color w:val="000000"/>
                <w:sz w:val="22"/>
                <w:szCs w:val="22"/>
                <w:u w:val="none"/>
              </w:rPr>
            </w:pPr>
            <w:r>
              <w:rPr>
                <w:rFonts w:hint="eastAsia" w:ascii="宋体" w:hAnsi="宋体" w:eastAsia="宋体" w:cs="宋体"/>
                <w:i w:val="0"/>
                <w:color w:val="FF0000"/>
                <w:kern w:val="0"/>
                <w:sz w:val="20"/>
                <w:szCs w:val="20"/>
                <w:u w:val="none"/>
                <w:lang w:val="en-US" w:eastAsia="zh-CN" w:bidi="ar-SA"/>
              </w:rPr>
              <w:t xml:space="preserve">   3、若本表为空表，表明本单位该表当年预算安排没有数据。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737" w:type="dxa"/>
            <w:gridSpan w:val="2"/>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4、公开本表的单位若为主管（一级）部门，则本表数据已含下属单位汇总预算数据。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tbl>
      <w:tblPr>
        <w:tblStyle w:val="5"/>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53"/>
        <w:gridCol w:w="1995"/>
        <w:gridCol w:w="1119"/>
        <w:gridCol w:w="96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467" w:type="dxa"/>
            <w:gridSpan w:val="5"/>
            <w:vAlign w:val="center"/>
          </w:tcPr>
          <w:p>
            <w:pPr>
              <w:widowControl/>
              <w:jc w:val="right"/>
              <w:textAlignment w:val="center"/>
              <w:rPr>
                <w:rFonts w:ascii="仿宋" w:hAnsi="仿宋" w:eastAsia="仿宋" w:cs="仿宋"/>
                <w:i w:val="0"/>
                <w:color w:val="000000"/>
                <w:sz w:val="24"/>
                <w:szCs w:val="24"/>
                <w:u w:val="none"/>
              </w:rPr>
            </w:pPr>
            <w:r>
              <w:rPr>
                <w:rFonts w:hint="default" w:ascii="仿宋" w:hAnsi="仿宋" w:eastAsia="仿宋" w:cs="仿宋"/>
                <w:i w:val="0"/>
                <w:color w:val="000000"/>
                <w:kern w:val="0"/>
                <w:sz w:val="24"/>
                <w:szCs w:val="24"/>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467" w:type="dxa"/>
            <w:gridSpan w:val="5"/>
            <w:vAlign w:val="center"/>
          </w:tcPr>
          <w:p>
            <w:pPr>
              <w:widowControl/>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SA"/>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048"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单位名称：  罗定市工商行政管理局 </w:t>
            </w:r>
          </w:p>
        </w:tc>
        <w:tc>
          <w:tcPr>
            <w:tcW w:w="1119" w:type="dxa"/>
            <w:tcBorders>
              <w:bottom w:val="single" w:color="000000" w:sz="4" w:space="0"/>
            </w:tcBorders>
            <w:vAlign w:val="center"/>
          </w:tcPr>
          <w:p>
            <w:pPr>
              <w:rPr>
                <w:rFonts w:hint="eastAsia" w:ascii="宋体" w:hAnsi="宋体" w:eastAsia="宋体" w:cs="宋体"/>
                <w:i w:val="0"/>
                <w:color w:val="000000"/>
                <w:sz w:val="20"/>
                <w:szCs w:val="20"/>
                <w:u w:val="none"/>
              </w:rPr>
            </w:pPr>
          </w:p>
        </w:tc>
        <w:tc>
          <w:tcPr>
            <w:tcW w:w="3300" w:type="dxa"/>
            <w:gridSpan w:val="2"/>
            <w:tcBorders>
              <w:bottom w:val="single" w:color="000000" w:sz="4" w:space="0"/>
            </w:tcBorders>
            <w:vAlign w:val="center"/>
          </w:tcPr>
          <w:p>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SA"/>
              </w:rPr>
              <w:t>功能科目名称</w:t>
            </w:r>
          </w:p>
        </w:tc>
        <w:tc>
          <w:tcPr>
            <w:tcW w:w="641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0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b/>
                <w:i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小计</w:t>
            </w: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其中：基本支出</w:t>
            </w:r>
          </w:p>
        </w:tc>
        <w:tc>
          <w:tcPr>
            <w:tcW w:w="2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53"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19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079" w:type="dxa"/>
            <w:gridSpan w:val="2"/>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c>
          <w:tcPr>
            <w:tcW w:w="2340"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8467" w:type="dxa"/>
            <w:gridSpan w:val="5"/>
            <w:tcBorders>
              <w:top w:val="single" w:color="000000" w:sz="4" w:space="0"/>
            </w:tcBorders>
            <w:vAlign w:val="center"/>
          </w:tcPr>
          <w:p>
            <w:pPr>
              <w:widowControl/>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SA"/>
              </w:rPr>
              <w:t>注：1.如该部门无政府性基金安排的支出，则本表为空。同时按照财政部有关要求，以空表呈报省人代会审议。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2.若本表为空表，表明本单位该表当年预算安排没有数据。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8467" w:type="dxa"/>
            <w:gridSpan w:val="5"/>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FF0000"/>
                <w:kern w:val="0"/>
                <w:sz w:val="20"/>
                <w:szCs w:val="20"/>
                <w:u w:val="none"/>
                <w:lang w:val="en-US" w:eastAsia="zh-CN" w:bidi="ar-SA"/>
              </w:rPr>
              <w:t xml:space="preserve">   3.公开本表的单位若为主管（一级）部门，则本表数据已含下属单位汇总预算数据。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8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41"/>
        <w:gridCol w:w="525"/>
        <w:gridCol w:w="623"/>
        <w:gridCol w:w="562"/>
        <w:gridCol w:w="564"/>
        <w:gridCol w:w="756"/>
        <w:gridCol w:w="285"/>
        <w:gridCol w:w="954"/>
        <w:gridCol w:w="51"/>
        <w:gridCol w:w="657"/>
        <w:gridCol w:w="348"/>
        <w:gridCol w:w="870"/>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41" w:type="dxa"/>
            <w:vAlign w:val="bottom"/>
          </w:tcPr>
          <w:p>
            <w:pPr>
              <w:rPr>
                <w:rFonts w:hint="eastAsia" w:ascii="宋体" w:hAnsi="宋体" w:eastAsia="宋体" w:cs="宋体"/>
                <w:i w:val="0"/>
                <w:color w:val="000000"/>
                <w:sz w:val="20"/>
                <w:szCs w:val="20"/>
                <w:u w:val="none"/>
              </w:rPr>
            </w:pPr>
          </w:p>
        </w:tc>
        <w:tc>
          <w:tcPr>
            <w:tcW w:w="1148" w:type="dxa"/>
            <w:gridSpan w:val="2"/>
            <w:vAlign w:val="bottom"/>
          </w:tcPr>
          <w:p>
            <w:pPr>
              <w:rPr>
                <w:rFonts w:hint="eastAsia" w:ascii="宋体" w:hAnsi="宋体" w:eastAsia="宋体" w:cs="宋体"/>
                <w:i w:val="0"/>
                <w:color w:val="000000"/>
                <w:sz w:val="20"/>
                <w:szCs w:val="20"/>
                <w:u w:val="none"/>
              </w:rPr>
            </w:pPr>
          </w:p>
        </w:tc>
        <w:tc>
          <w:tcPr>
            <w:tcW w:w="1126" w:type="dxa"/>
            <w:gridSpan w:val="2"/>
            <w:vAlign w:val="bottom"/>
          </w:tcPr>
          <w:p>
            <w:pPr>
              <w:rPr>
                <w:rFonts w:hint="eastAsia" w:ascii="宋体" w:hAnsi="宋体" w:eastAsia="宋体" w:cs="宋体"/>
                <w:i w:val="0"/>
                <w:color w:val="000000"/>
                <w:sz w:val="20"/>
                <w:szCs w:val="20"/>
                <w:u w:val="none"/>
              </w:rPr>
            </w:pPr>
          </w:p>
        </w:tc>
        <w:tc>
          <w:tcPr>
            <w:tcW w:w="1041" w:type="dxa"/>
            <w:gridSpan w:val="2"/>
            <w:vAlign w:val="bottom"/>
          </w:tcPr>
          <w:p>
            <w:pPr>
              <w:rPr>
                <w:rFonts w:hint="eastAsia" w:ascii="宋体" w:hAnsi="宋体" w:eastAsia="宋体" w:cs="宋体"/>
                <w:i w:val="0"/>
                <w:color w:val="000000"/>
                <w:sz w:val="20"/>
                <w:szCs w:val="20"/>
                <w:u w:val="none"/>
              </w:rPr>
            </w:pPr>
          </w:p>
        </w:tc>
        <w:tc>
          <w:tcPr>
            <w:tcW w:w="954" w:type="dxa"/>
            <w:vAlign w:val="bottom"/>
          </w:tcPr>
          <w:p>
            <w:pPr>
              <w:rPr>
                <w:rFonts w:hint="eastAsia" w:ascii="宋体" w:hAnsi="宋体" w:eastAsia="宋体" w:cs="宋体"/>
                <w:i w:val="0"/>
                <w:color w:val="000000"/>
                <w:sz w:val="20"/>
                <w:szCs w:val="20"/>
                <w:u w:val="none"/>
              </w:rPr>
            </w:pPr>
          </w:p>
        </w:tc>
        <w:tc>
          <w:tcPr>
            <w:tcW w:w="708" w:type="dxa"/>
            <w:gridSpan w:val="2"/>
            <w:vAlign w:val="bottom"/>
          </w:tcPr>
          <w:p>
            <w:pPr>
              <w:rPr>
                <w:rFonts w:hint="eastAsia" w:ascii="宋体" w:hAnsi="宋体" w:eastAsia="宋体" w:cs="宋体"/>
                <w:i w:val="0"/>
                <w:color w:val="000000"/>
                <w:sz w:val="20"/>
                <w:szCs w:val="20"/>
                <w:u w:val="none"/>
              </w:rPr>
            </w:pPr>
          </w:p>
        </w:tc>
        <w:tc>
          <w:tcPr>
            <w:tcW w:w="1824" w:type="dxa"/>
            <w:gridSpan w:val="3"/>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742" w:type="dxa"/>
            <w:gridSpan w:val="13"/>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0"/>
                <w:szCs w:val="40"/>
                <w:u w:val="none"/>
                <w:lang w:val="en-US" w:eastAsia="zh-CN" w:bidi="ar-SA"/>
              </w:rPr>
              <w:t>2018年部门预算基本支出预算表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651" w:type="dxa"/>
            <w:gridSpan w:val="4"/>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单位名称：罗定市工商行政管理局</w:t>
            </w:r>
          </w:p>
        </w:tc>
        <w:tc>
          <w:tcPr>
            <w:tcW w:w="564" w:type="dxa"/>
            <w:vAlign w:val="bottom"/>
          </w:tcPr>
          <w:p>
            <w:pPr>
              <w:rPr>
                <w:rFonts w:hint="eastAsia" w:ascii="宋体" w:hAnsi="宋体" w:eastAsia="宋体" w:cs="宋体"/>
                <w:i w:val="0"/>
                <w:color w:val="000000"/>
                <w:sz w:val="24"/>
                <w:szCs w:val="24"/>
                <w:u w:val="none"/>
              </w:rPr>
            </w:pPr>
          </w:p>
        </w:tc>
        <w:tc>
          <w:tcPr>
            <w:tcW w:w="1041" w:type="dxa"/>
            <w:gridSpan w:val="2"/>
            <w:vAlign w:val="bottom"/>
          </w:tcPr>
          <w:p>
            <w:pPr>
              <w:rPr>
                <w:rFonts w:hint="eastAsia" w:ascii="宋体" w:hAnsi="宋体" w:eastAsia="宋体" w:cs="宋体"/>
                <w:i w:val="0"/>
                <w:color w:val="000000"/>
                <w:sz w:val="24"/>
                <w:szCs w:val="24"/>
                <w:u w:val="none"/>
              </w:rPr>
            </w:pPr>
          </w:p>
        </w:tc>
        <w:tc>
          <w:tcPr>
            <w:tcW w:w="2010" w:type="dxa"/>
            <w:gridSpan w:val="4"/>
            <w:vAlign w:val="bottom"/>
          </w:tcPr>
          <w:p>
            <w:pPr>
              <w:rPr>
                <w:rFonts w:hint="eastAsia" w:ascii="宋体" w:hAnsi="宋体" w:eastAsia="宋体" w:cs="宋体"/>
                <w:i w:val="0"/>
                <w:color w:val="000000"/>
                <w:sz w:val="24"/>
                <w:szCs w:val="24"/>
                <w:u w:val="none"/>
              </w:rPr>
            </w:pPr>
          </w:p>
        </w:tc>
        <w:tc>
          <w:tcPr>
            <w:tcW w:w="1476" w:type="dxa"/>
            <w:gridSpan w:val="2"/>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18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36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46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仿宋"/>
                <w:i w:val="0"/>
                <w:color w:val="000000"/>
                <w:sz w:val="24"/>
                <w:szCs w:val="24"/>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6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罗定市工商行政管理局</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2594.00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工资福利性支出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1499.00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1499.00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1499.00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商品和服务支出</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832.00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832.00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832.00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466"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对个人和家庭补助</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263.00 </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263.00 </w:t>
            </w:r>
          </w:p>
        </w:tc>
        <w:tc>
          <w:tcPr>
            <w:tcW w:w="129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263.00 </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6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5"/>
        <w:tblW w:w="9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60"/>
        <w:gridCol w:w="1026"/>
        <w:gridCol w:w="921"/>
        <w:gridCol w:w="948"/>
        <w:gridCol w:w="961"/>
        <w:gridCol w:w="894"/>
        <w:gridCol w:w="948"/>
        <w:gridCol w:w="1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760" w:type="dxa"/>
            <w:vAlign w:val="bottom"/>
          </w:tcPr>
          <w:p>
            <w:pPr>
              <w:rPr>
                <w:rFonts w:hint="eastAsia" w:ascii="宋体" w:hAnsi="宋体" w:eastAsia="宋体" w:cs="宋体"/>
                <w:i w:val="0"/>
                <w:color w:val="000000"/>
                <w:sz w:val="20"/>
                <w:szCs w:val="20"/>
                <w:u w:val="none"/>
              </w:rPr>
            </w:pPr>
          </w:p>
        </w:tc>
        <w:tc>
          <w:tcPr>
            <w:tcW w:w="1026" w:type="dxa"/>
            <w:vAlign w:val="bottom"/>
          </w:tcPr>
          <w:p>
            <w:pPr>
              <w:rPr>
                <w:rFonts w:hint="eastAsia" w:ascii="宋体" w:hAnsi="宋体" w:eastAsia="宋体" w:cs="宋体"/>
                <w:i w:val="0"/>
                <w:color w:val="000000"/>
                <w:sz w:val="20"/>
                <w:szCs w:val="20"/>
                <w:u w:val="none"/>
              </w:rPr>
            </w:pPr>
          </w:p>
        </w:tc>
        <w:tc>
          <w:tcPr>
            <w:tcW w:w="921"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961" w:type="dxa"/>
            <w:vAlign w:val="bottom"/>
          </w:tcPr>
          <w:p>
            <w:pPr>
              <w:rPr>
                <w:rFonts w:hint="eastAsia" w:ascii="宋体" w:hAnsi="宋体" w:eastAsia="宋体" w:cs="宋体"/>
                <w:i w:val="0"/>
                <w:color w:val="000000"/>
                <w:sz w:val="20"/>
                <w:szCs w:val="20"/>
                <w:u w:val="none"/>
              </w:rPr>
            </w:pPr>
          </w:p>
        </w:tc>
        <w:tc>
          <w:tcPr>
            <w:tcW w:w="894" w:type="dxa"/>
            <w:vAlign w:val="bottom"/>
          </w:tcPr>
          <w:p>
            <w:pPr>
              <w:rPr>
                <w:rFonts w:hint="eastAsia" w:ascii="宋体" w:hAnsi="宋体" w:eastAsia="宋体" w:cs="宋体"/>
                <w:i w:val="0"/>
                <w:color w:val="000000"/>
                <w:sz w:val="20"/>
                <w:szCs w:val="20"/>
                <w:u w:val="none"/>
              </w:rPr>
            </w:pPr>
          </w:p>
        </w:tc>
        <w:tc>
          <w:tcPr>
            <w:tcW w:w="948" w:type="dxa"/>
            <w:vAlign w:val="bottom"/>
          </w:tcPr>
          <w:p>
            <w:pPr>
              <w:rPr>
                <w:rFonts w:hint="eastAsia" w:ascii="宋体" w:hAnsi="宋体" w:eastAsia="宋体" w:cs="宋体"/>
                <w:i w:val="0"/>
                <w:color w:val="000000"/>
                <w:sz w:val="20"/>
                <w:szCs w:val="20"/>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18" w:type="dxa"/>
            <w:gridSpan w:val="8"/>
            <w:vAlign w:val="center"/>
          </w:tcPr>
          <w:p>
            <w:pPr>
              <w:widowControl/>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40"/>
                <w:szCs w:val="40"/>
                <w:u w:val="none"/>
                <w:lang w:val="en-US" w:eastAsia="zh-CN" w:bidi="ar-SA"/>
              </w:rPr>
              <w:t>2018年部门预算项目支出及其他支出预算表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3707" w:type="dxa"/>
            <w:gridSpan w:val="3"/>
            <w:vAlign w:val="bottom"/>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SA"/>
              </w:rPr>
              <w:t>单位名称：罗定市工商行政管理局</w:t>
            </w:r>
          </w:p>
        </w:tc>
        <w:tc>
          <w:tcPr>
            <w:tcW w:w="948" w:type="dxa"/>
            <w:vAlign w:val="bottom"/>
          </w:tcPr>
          <w:p>
            <w:pPr>
              <w:rPr>
                <w:rFonts w:hint="eastAsia" w:ascii="宋体" w:hAnsi="宋体" w:eastAsia="宋体" w:cs="宋体"/>
                <w:i w:val="0"/>
                <w:color w:val="000000"/>
                <w:sz w:val="24"/>
                <w:szCs w:val="24"/>
                <w:u w:val="none"/>
              </w:rPr>
            </w:pPr>
          </w:p>
        </w:tc>
        <w:tc>
          <w:tcPr>
            <w:tcW w:w="961" w:type="dxa"/>
            <w:vAlign w:val="bottom"/>
          </w:tcPr>
          <w:p>
            <w:pPr>
              <w:rPr>
                <w:rFonts w:hint="eastAsia" w:ascii="宋体" w:hAnsi="宋体" w:eastAsia="宋体" w:cs="宋体"/>
                <w:i w:val="0"/>
                <w:color w:val="000000"/>
                <w:sz w:val="24"/>
                <w:szCs w:val="24"/>
                <w:u w:val="none"/>
              </w:rPr>
            </w:pPr>
          </w:p>
        </w:tc>
        <w:tc>
          <w:tcPr>
            <w:tcW w:w="894" w:type="dxa"/>
            <w:vAlign w:val="bottom"/>
          </w:tcPr>
          <w:p>
            <w:pPr>
              <w:rPr>
                <w:rFonts w:hint="eastAsia" w:ascii="宋体" w:hAnsi="宋体" w:eastAsia="宋体" w:cs="宋体"/>
                <w:i w:val="0"/>
                <w:color w:val="000000"/>
                <w:sz w:val="24"/>
                <w:szCs w:val="24"/>
                <w:u w:val="none"/>
              </w:rPr>
            </w:pPr>
          </w:p>
        </w:tc>
        <w:tc>
          <w:tcPr>
            <w:tcW w:w="948" w:type="dxa"/>
            <w:vAlign w:val="bottom"/>
          </w:tcPr>
          <w:p>
            <w:pPr>
              <w:rPr>
                <w:rFonts w:hint="eastAsia" w:ascii="宋体" w:hAnsi="宋体" w:eastAsia="宋体" w:cs="宋体"/>
                <w:i w:val="0"/>
                <w:color w:val="000000"/>
                <w:sz w:val="24"/>
                <w:szCs w:val="24"/>
                <w:u w:val="none"/>
              </w:rPr>
            </w:pPr>
          </w:p>
        </w:tc>
        <w:tc>
          <w:tcPr>
            <w:tcW w:w="1760" w:type="dxa"/>
            <w:vAlign w:val="bottom"/>
          </w:tcPr>
          <w:p>
            <w:pPr>
              <w:widowControl/>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支出项目类别（资金使用单位）</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总计</w:t>
            </w:r>
          </w:p>
        </w:tc>
        <w:tc>
          <w:tcPr>
            <w:tcW w:w="28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财政拨款</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财政专户拨款</w:t>
            </w:r>
          </w:p>
        </w:tc>
        <w:tc>
          <w:tcPr>
            <w:tcW w:w="9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其他资金</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合计</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一般公共预算</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SA"/>
              </w:rPr>
              <w:t>政府性基金预算</w:t>
            </w: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9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8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w:t>
            </w: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76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218" w:type="dxa"/>
            <w:gridSpan w:val="8"/>
            <w:vAlign w:val="bottom"/>
          </w:tcPr>
          <w:p>
            <w:pP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SA"/>
              </w:rPr>
              <w:t>注：若本表为空表，表明本单位该表当年预算安排没有数据。</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2594万元，比上年增加417万元，增长19.15%，主要原因：一是本年度安排了部分机关事业单位养老保险，二是本年度预安排了半年的离退休经费；支出预算2594万元，比上年增加417万元，增长19.15%，主要原因：一是本年度安排了部分机关事业单位养老保险；二是本年度预安排了半年的离退休经费；三是本年度新增住房改革性补贴的发放项目。</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本部门“三公”经费预算安排47万元，比上年减少0.5万元，下降1.05%，主要原因：一是公务接待费有所减少；二是本年度在职实有人数与上年相比有所减少。其中：因公出国（境）费0万元，与上年保持不变；公务用车购置及运行费35万元，其中：公务用车购置0万元、公务用车运行费35万元，与上年保持不变，主要原因：一是预算年度无公务用车购置支出；二是本年度核定的公务用车数量及车辆费用量化标准与上年保持不变；公务接待费12万元，比上年减少0.5万元，下降4%，主要原因是根据中央八项规定以及省委省政府关于行政经费节约增效要求，厉行节约，我局进一步加强经费支出管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832万元，比上年增加192万元，增长30%，主要原因是本年度新增发放住房改革性补贴项目。其中：办公费49.95万元，印刷费2万元，邮电费11.1万元，水费3万元，电费15.5万元，差旅费22万元，会议费4.63万元，日常维修费0.2万元，物业管理费0.8万元，咨询费2万元，手续费2万元，培训费3.7万元，公务接待费12万元，劳务费1.12万元，工会经费18万元，公务用车运行维护费35万元，其他商品和服务支出649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2018年本部门政府采购安排0万元，其中：货物类采购预算0万元，工程类采购预算0万元，服务类采购预算0万元等。（2018年本部门没有进行政府采购预算安排）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numId w:val="0"/>
        </w:numPr>
        <w:ind w:firstLine="640"/>
        <w:jc w:val="both"/>
        <w:rPr>
          <w:rFonts w:hint="eastAsia" w:ascii="楷体_GB2312" w:hAnsi="楷体_GB2312" w:eastAsia="楷体_GB2312" w:cs="楷体_GB2312"/>
          <w:b w:val="0"/>
          <w:bCs w:val="0"/>
          <w:sz w:val="32"/>
          <w:szCs w:val="32"/>
          <w:highlight w:val="lightGray"/>
          <w:lang w:val="en-US" w:eastAsia="zh-CN"/>
        </w:rPr>
      </w:pPr>
      <w:r>
        <w:rPr>
          <w:rFonts w:hint="eastAsia" w:ascii="仿宋_GB2312" w:hAnsi="仿宋_GB2312" w:eastAsia="仿宋_GB2312" w:cs="仿宋_GB2312"/>
          <w:sz w:val="32"/>
          <w:szCs w:val="32"/>
          <w:lang w:val="en-US" w:eastAsia="zh-CN"/>
        </w:rPr>
        <w:t>截至2017年12月31日，本部门共有车辆16辆，其中：一般公务用车2辆，一般执法执勤用车14辆；单价50万元以上的通用设备0台（套），单价100万元以上专用设备0台（套）。2018年预计报废1辆车（达到强制报废年限）。</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2018年，我局将根据市财政预算绩效评估工作要求，对本部门需进行预算绩效评估的项目进行自评，并将自评信息按相关规定公开。</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全口径预算：根据预算法第5条，指将全部政府收支纳入预算，并实行与其性质相适应的管理和监督，使政府预算做到体系完整、结构清晰、权责匹配、公开透明。包括一般公共预算、政府性基金预算、国有资本经营预算、社会保险基金预算。</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（二）一般公共预算拨款收入：指市财政当年拨付的资金。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（三）其他收入：指除上述“财政拨款收入”、“事业收入”、“经营收入”等以外的收入。</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（四）上年结转：指上年度尚未完成、结转到本年按有关规定继续使用的资金。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（五）结转下年:指本年度预算安排、因客观条件发生变化无法按原计划实施，需要延迟到下年度按有关规定继续使用的资金。</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（六）基本支出：指为保障机构正常运转、完成日常工作任务而发生的人员支出和公用支出。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（七）项目支出： 指在基本支出之外为完成特定行政任务和事业发展目标所发生的支出。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wordWrap/>
        <w:adjustRightInd/>
        <w:snapToGrid/>
        <w:spacing w:line="240" w:lineRule="auto"/>
        <w:ind w:left="0" w:leftChars="0" w:right="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383" w:right="1800" w:bottom="1270" w:left="1800" w:header="851" w:footer="992" w:gutter="0"/>
      <w:paperSrc w:first="0" w:oth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00002FF" w:usb1="4000ACFF" w:usb2="00000001" w:usb3="00000000" w:csb0="2000019F"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2"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452">
    <w:nsid w:val="5A5F2384"/>
    <w:multiLevelType w:val="singleLevel"/>
    <w:tmpl w:val="5A5F2384"/>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522110520">
    <w:nsid w:val="5AB99038"/>
    <w:multiLevelType w:val="singleLevel"/>
    <w:tmpl w:val="5AB99038"/>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22110520"/>
  </w:num>
  <w:num w:numId="5">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4C837E3"/>
    <w:rsid w:val="05B5126E"/>
    <w:rsid w:val="065906F6"/>
    <w:rsid w:val="090F576C"/>
    <w:rsid w:val="0A616013"/>
    <w:rsid w:val="0D9E66F9"/>
    <w:rsid w:val="0E3C75E8"/>
    <w:rsid w:val="0F2130DE"/>
    <w:rsid w:val="112934B3"/>
    <w:rsid w:val="13016A31"/>
    <w:rsid w:val="13B27CF9"/>
    <w:rsid w:val="148C1946"/>
    <w:rsid w:val="16E24019"/>
    <w:rsid w:val="17A553DC"/>
    <w:rsid w:val="17DC7AB4"/>
    <w:rsid w:val="1E4361B4"/>
    <w:rsid w:val="200A5B20"/>
    <w:rsid w:val="20A36C18"/>
    <w:rsid w:val="20EE6A13"/>
    <w:rsid w:val="215B63C6"/>
    <w:rsid w:val="21DE311D"/>
    <w:rsid w:val="26303437"/>
    <w:rsid w:val="26FE7307"/>
    <w:rsid w:val="29082BE0"/>
    <w:rsid w:val="2CF808D7"/>
    <w:rsid w:val="2E953B7B"/>
    <w:rsid w:val="31FA1C8E"/>
    <w:rsid w:val="332C5530"/>
    <w:rsid w:val="36E602DD"/>
    <w:rsid w:val="38996D78"/>
    <w:rsid w:val="39F21A1E"/>
    <w:rsid w:val="401776B5"/>
    <w:rsid w:val="45B11EE5"/>
    <w:rsid w:val="49B87801"/>
    <w:rsid w:val="4ADC40E1"/>
    <w:rsid w:val="4AFF48B8"/>
    <w:rsid w:val="4D940DD6"/>
    <w:rsid w:val="50095F5C"/>
    <w:rsid w:val="50CB6A87"/>
    <w:rsid w:val="514F07F2"/>
    <w:rsid w:val="52295F56"/>
    <w:rsid w:val="5496472E"/>
    <w:rsid w:val="56651658"/>
    <w:rsid w:val="571E12FD"/>
    <w:rsid w:val="57540152"/>
    <w:rsid w:val="57746489"/>
    <w:rsid w:val="59723D50"/>
    <w:rsid w:val="5B3B333C"/>
    <w:rsid w:val="5C7B767E"/>
    <w:rsid w:val="60E37A9B"/>
    <w:rsid w:val="62CD2CFF"/>
    <w:rsid w:val="633330CC"/>
    <w:rsid w:val="65B31E66"/>
    <w:rsid w:val="66D06120"/>
    <w:rsid w:val="68344483"/>
    <w:rsid w:val="688B4E92"/>
    <w:rsid w:val="6A935267"/>
    <w:rsid w:val="6CDE15A9"/>
    <w:rsid w:val="6D9B07DA"/>
    <w:rsid w:val="6E59211A"/>
    <w:rsid w:val="6E6404AB"/>
    <w:rsid w:val="70AF47ED"/>
    <w:rsid w:val="74AB0875"/>
    <w:rsid w:val="7538395C"/>
    <w:rsid w:val="75F1698E"/>
    <w:rsid w:val="7A3D118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2018-06-19T02:12:00Z</cp:lastPrinted>
  <dcterms:modified xsi:type="dcterms:W3CDTF">2018-06-19T08:10:39Z</dcterms:modified>
  <dc:title>2018年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