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2017年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罗定市华侨中学部门预算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罗定市华侨中学概况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2017年部门预算表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2017年部门预算情况说明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罗定市华侨中学概况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spacing w:line="640" w:lineRule="exact"/>
        <w:ind w:firstLine="643" w:firstLineChars="200"/>
        <w:jc w:val="left"/>
        <w:rPr>
          <w:rFonts w:hint="eastAsia" w:ascii="宋体" w:hAnsi="宋体"/>
          <w:b/>
          <w:sz w:val="32"/>
          <w:szCs w:val="32"/>
        </w:rPr>
      </w:pPr>
      <w:r>
        <w:rPr>
          <w:rFonts w:hint="eastAsia" w:ascii="宋体" w:hAnsi="宋体"/>
          <w:b/>
          <w:sz w:val="32"/>
          <w:szCs w:val="32"/>
        </w:rPr>
        <w:t>（一）部门机构设置、职能</w:t>
      </w:r>
    </w:p>
    <w:p>
      <w:pPr>
        <w:spacing w:line="640" w:lineRule="exact"/>
        <w:ind w:firstLine="640" w:firstLineChars="200"/>
        <w:jc w:val="left"/>
        <w:rPr>
          <w:rFonts w:hint="eastAsia" w:ascii="宋体" w:hAnsi="宋体"/>
          <w:sz w:val="32"/>
          <w:szCs w:val="32"/>
        </w:rPr>
      </w:pPr>
      <w:r>
        <w:rPr>
          <w:rFonts w:hint="eastAsia" w:ascii="宋体" w:hAnsi="宋体"/>
          <w:sz w:val="32"/>
          <w:szCs w:val="32"/>
        </w:rPr>
        <w:t>罗定市华侨中学位于罗定市生江镇生江圩130号，是一所承担中学教育的初级乡镇中学。职能：实施初中义务教育及承担初中学历教育，促进基础教育发展。</w:t>
      </w:r>
    </w:p>
    <w:p>
      <w:pPr>
        <w:spacing w:line="640" w:lineRule="exact"/>
        <w:ind w:firstLine="643" w:firstLineChars="200"/>
        <w:jc w:val="left"/>
        <w:rPr>
          <w:rFonts w:hint="eastAsia" w:ascii="宋体" w:hAnsi="宋体"/>
          <w:b/>
          <w:sz w:val="32"/>
          <w:szCs w:val="32"/>
        </w:rPr>
      </w:pPr>
      <w:r>
        <w:rPr>
          <w:rFonts w:hint="eastAsia" w:ascii="宋体" w:hAnsi="宋体"/>
          <w:b/>
          <w:sz w:val="32"/>
          <w:szCs w:val="32"/>
        </w:rPr>
        <w:t>（二）车辆情况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宋体" w:hAnsi="宋体"/>
          <w:sz w:val="32"/>
          <w:szCs w:val="32"/>
        </w:rPr>
        <w:t>车辆定编0台，实有车辆0台。</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4"/>
        </w:numPr>
        <w:ind w:firstLine="640"/>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本部门无下属单位，部门预算为本级预算。</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本部门内设机构、人员构成情况：</w:t>
      </w:r>
    </w:p>
    <w:p>
      <w:pPr>
        <w:ind w:firstLine="640" w:firstLineChars="200"/>
        <w:jc w:val="left"/>
        <w:rPr>
          <w:rFonts w:hint="eastAsia" w:ascii="宋体" w:hAnsi="宋体"/>
          <w:sz w:val="32"/>
          <w:szCs w:val="32"/>
        </w:rPr>
      </w:pPr>
      <w:r>
        <w:rPr>
          <w:rFonts w:hint="eastAsia" w:ascii="宋体" w:hAnsi="宋体"/>
          <w:sz w:val="32"/>
          <w:szCs w:val="32"/>
        </w:rPr>
        <w:t>华侨中学内设机构设置有：办公室、教导处、总务处、德育处、体卫艺处。华侨中学机构编制人数1</w:t>
      </w:r>
      <w:r>
        <w:rPr>
          <w:rFonts w:hint="eastAsia" w:ascii="宋体" w:hAnsi="宋体"/>
          <w:sz w:val="32"/>
          <w:szCs w:val="32"/>
          <w:lang w:val="en-US" w:eastAsia="zh-CN"/>
        </w:rPr>
        <w:t>1</w:t>
      </w:r>
      <w:r>
        <w:rPr>
          <w:rFonts w:hint="eastAsia" w:ascii="宋体" w:hAnsi="宋体"/>
          <w:sz w:val="32"/>
          <w:szCs w:val="32"/>
        </w:rPr>
        <w:t>人。本单位</w:t>
      </w:r>
      <w:r>
        <w:rPr>
          <w:rFonts w:hint="eastAsia" w:ascii="宋体" w:hAnsi="宋体"/>
          <w:sz w:val="32"/>
          <w:szCs w:val="32"/>
          <w:lang w:eastAsia="zh-CN"/>
        </w:rPr>
        <w:t>2017</w:t>
      </w:r>
      <w:r>
        <w:rPr>
          <w:rFonts w:hint="eastAsia" w:ascii="宋体" w:hAnsi="宋体"/>
          <w:sz w:val="32"/>
          <w:szCs w:val="32"/>
        </w:rPr>
        <w:t>年在职</w:t>
      </w:r>
      <w:r>
        <w:rPr>
          <w:rFonts w:hint="eastAsia" w:ascii="宋体" w:hAnsi="宋体"/>
          <w:sz w:val="32"/>
          <w:szCs w:val="32"/>
          <w:lang w:eastAsia="zh-CN"/>
        </w:rPr>
        <w:t>在编</w:t>
      </w:r>
      <w:r>
        <w:rPr>
          <w:rFonts w:hint="eastAsia" w:ascii="宋体" w:hAnsi="宋体"/>
          <w:sz w:val="32"/>
          <w:szCs w:val="32"/>
        </w:rPr>
        <w:t>教职工</w:t>
      </w:r>
      <w:r>
        <w:rPr>
          <w:rFonts w:hint="eastAsia" w:ascii="宋体" w:hAnsi="宋体"/>
          <w:sz w:val="32"/>
          <w:szCs w:val="32"/>
          <w:lang w:val="en-US" w:eastAsia="zh-CN"/>
        </w:rPr>
        <w:t>83</w:t>
      </w:r>
      <w:r>
        <w:rPr>
          <w:rFonts w:hint="eastAsia" w:ascii="宋体" w:hAnsi="宋体"/>
          <w:sz w:val="32"/>
          <w:szCs w:val="32"/>
        </w:rPr>
        <w:t>人，退休人员1</w:t>
      </w:r>
      <w:r>
        <w:rPr>
          <w:rFonts w:hint="eastAsia" w:ascii="宋体" w:hAnsi="宋体"/>
          <w:sz w:val="32"/>
          <w:szCs w:val="32"/>
          <w:lang w:val="en-US" w:eastAsia="zh-CN"/>
        </w:rPr>
        <w:t>8</w:t>
      </w:r>
      <w:r>
        <w:rPr>
          <w:rFonts w:hint="eastAsia" w:ascii="宋体" w:hAnsi="宋体"/>
          <w:sz w:val="32"/>
          <w:szCs w:val="32"/>
        </w:rPr>
        <w:t>人。</w:t>
      </w:r>
      <w:r>
        <w:rPr>
          <w:rFonts w:hint="eastAsia" w:ascii="宋体" w:hAnsi="宋体"/>
          <w:sz w:val="32"/>
          <w:szCs w:val="32"/>
          <w:lang w:eastAsia="zh-CN"/>
        </w:rPr>
        <w:t>2017</w:t>
      </w:r>
      <w:r>
        <w:rPr>
          <w:rFonts w:hint="eastAsia" w:ascii="宋体" w:hAnsi="宋体"/>
          <w:sz w:val="32"/>
          <w:szCs w:val="32"/>
        </w:rPr>
        <w:t>年设立教学班</w:t>
      </w:r>
      <w:r>
        <w:rPr>
          <w:rFonts w:hint="eastAsia" w:ascii="宋体" w:hAnsi="宋体"/>
          <w:sz w:val="32"/>
          <w:szCs w:val="32"/>
          <w:lang w:val="en-US" w:eastAsia="zh-CN"/>
        </w:rPr>
        <w:t>20</w:t>
      </w:r>
      <w:r>
        <w:rPr>
          <w:rFonts w:hint="eastAsia" w:ascii="宋体" w:hAnsi="宋体"/>
          <w:sz w:val="32"/>
          <w:szCs w:val="32"/>
        </w:rPr>
        <w:t>个班，在校学生人数</w:t>
      </w:r>
      <w:r>
        <w:rPr>
          <w:rFonts w:hint="eastAsia" w:ascii="宋体" w:hAnsi="宋体"/>
          <w:sz w:val="32"/>
          <w:szCs w:val="32"/>
          <w:lang w:val="en-US" w:eastAsia="zh-CN"/>
        </w:rPr>
        <w:t>828</w:t>
      </w:r>
      <w:r>
        <w:rPr>
          <w:rFonts w:hint="eastAsia" w:ascii="宋体" w:hAnsi="宋体"/>
          <w:sz w:val="32"/>
          <w:szCs w:val="32"/>
        </w:rPr>
        <w:t>人，寄宿生人数</w:t>
      </w:r>
      <w:r>
        <w:rPr>
          <w:rFonts w:hint="eastAsia" w:ascii="宋体" w:hAnsi="宋体"/>
          <w:sz w:val="32"/>
          <w:szCs w:val="32"/>
          <w:lang w:val="en-US" w:eastAsia="zh-CN"/>
        </w:rPr>
        <w:t>797</w:t>
      </w:r>
      <w:r>
        <w:rPr>
          <w:rFonts w:hint="eastAsia" w:ascii="宋体" w:hAnsi="宋体"/>
          <w:sz w:val="32"/>
          <w:szCs w:val="32"/>
        </w:rPr>
        <w:t>人。</w:t>
      </w:r>
    </w:p>
    <w:p>
      <w:pPr>
        <w:jc w:val="center"/>
        <w:rPr>
          <w:rFonts w:hint="eastAsia" w:ascii="黑体" w:hAnsi="黑体" w:eastAsia="黑体" w:cs="黑体"/>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2017年部门预算表</w:t>
      </w:r>
    </w:p>
    <w:tbl>
      <w:tblPr>
        <w:tblStyle w:val="3"/>
        <w:tblW w:w="92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40"/>
        <w:gridCol w:w="2071"/>
        <w:gridCol w:w="2627"/>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9246" w:type="dxa"/>
            <w:gridSpan w:val="4"/>
            <w:shd w:val="clear" w:color="auto" w:fill="FFFFFF"/>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9246"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11"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4635"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775</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775</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lang w:val="en-US" w:eastAsia="zh-CN"/>
              </w:rPr>
            </w:pPr>
            <w:r>
              <w:rPr>
                <w:rFonts w:hint="eastAsia" w:ascii="黑体" w:hAnsi="宋体" w:eastAsia="黑体" w:cs="黑体"/>
                <w:b/>
                <w:i w:val="0"/>
                <w:color w:val="000000"/>
                <w:sz w:val="24"/>
                <w:szCs w:val="24"/>
                <w:u w:val="none"/>
                <w:lang w:val="en-US" w:eastAsia="zh-CN"/>
              </w:rPr>
              <w:t>775</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lang w:val="en-US" w:eastAsia="zh-CN"/>
              </w:rPr>
            </w:pPr>
            <w:r>
              <w:rPr>
                <w:rFonts w:hint="eastAsia" w:ascii="黑体" w:hAnsi="宋体" w:eastAsia="黑体" w:cs="黑体"/>
                <w:b/>
                <w:i w:val="0"/>
                <w:color w:val="000000"/>
                <w:sz w:val="24"/>
                <w:szCs w:val="24"/>
                <w:u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 w:hRule="atLeast"/>
        </w:trPr>
        <w:tc>
          <w:tcPr>
            <w:tcW w:w="9246"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注：1.财政拨款收支情况包括一般公共预算、政府性基金预算拨款收支情况。</w:t>
            </w: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pPr>
    </w:p>
    <w:p>
      <w:pPr>
        <w:jc w:val="both"/>
      </w:pPr>
    </w:p>
    <w:tbl>
      <w:tblPr>
        <w:tblStyle w:val="3"/>
        <w:tblW w:w="7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34"/>
        <w:gridCol w:w="2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619"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619"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2985"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76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一般公共预算拨款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基金预算拨款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教育收费</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其他财政收入拨款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事业单位经营收入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lang w:val="en-US" w:eastAsia="zh-CN"/>
              </w:rPr>
            </w:pPr>
            <w:r>
              <w:rPr>
                <w:rFonts w:hint="eastAsia" w:ascii="黑体" w:hAnsi="宋体" w:eastAsia="黑体" w:cs="黑体"/>
                <w:b/>
                <w:i w:val="0"/>
                <w:color w:val="000000"/>
                <w:sz w:val="24"/>
                <w:szCs w:val="24"/>
                <w:u w:val="none"/>
                <w:lang w:val="en-US" w:eastAsia="zh-CN"/>
              </w:rPr>
              <w:t>775</w:t>
            </w:r>
          </w:p>
        </w:tc>
      </w:tr>
    </w:tbl>
    <w:p>
      <w:pPr>
        <w:jc w:val="both"/>
        <w:sectPr>
          <w:pgSz w:w="11906" w:h="16838"/>
          <w:pgMar w:top="1440" w:right="1800" w:bottom="1440" w:left="1800" w:header="851" w:footer="992" w:gutter="0"/>
          <w:cols w:space="425" w:num="1"/>
          <w:docGrid w:type="lines" w:linePitch="312" w:charSpace="0"/>
        </w:sectPr>
      </w:pPr>
    </w:p>
    <w:tbl>
      <w:tblPr>
        <w:tblStyle w:val="3"/>
        <w:tblW w:w="79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70"/>
        <w:gridCol w:w="3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05"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4" w:hRule="atLeast"/>
        </w:trPr>
        <w:tc>
          <w:tcPr>
            <w:tcW w:w="790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3135"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79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工资福利支出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一般商品和服务支出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对个人和家庭的补助</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其他资本性支出等</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日常运转类项目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政府购买服务类项目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科技研发类项目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基本建设类项目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补助企事业类项目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信息化运维类项目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专项业务类项目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因公出国（境）类项目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信息系统建设类项目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lang w:val="en-US" w:eastAsia="zh-CN"/>
              </w:rPr>
            </w:pPr>
            <w:r>
              <w:rPr>
                <w:rFonts w:hint="eastAsia" w:ascii="黑体" w:hAnsi="宋体" w:eastAsia="黑体" w:cs="黑体"/>
                <w:b/>
                <w:i w:val="0"/>
                <w:color w:val="000000"/>
                <w:sz w:val="24"/>
                <w:szCs w:val="24"/>
                <w:u w:val="none"/>
                <w:lang w:val="en-US" w:eastAsia="zh-CN"/>
              </w:rPr>
              <w:t>775</w:t>
            </w:r>
          </w:p>
        </w:tc>
      </w:tr>
    </w:tbl>
    <w:p>
      <w:pPr>
        <w:jc w:val="both"/>
        <w:sectPr>
          <w:pgSz w:w="11906" w:h="16838"/>
          <w:pgMar w:top="1440" w:right="1800" w:bottom="1440" w:left="1800" w:header="851" w:footer="992" w:gutter="0"/>
          <w:cols w:space="425" w:num="1"/>
          <w:docGrid w:type="lines" w:linePitch="312" w:charSpace="0"/>
        </w:sectPr>
      </w:pPr>
    </w:p>
    <w:tbl>
      <w:tblPr>
        <w:tblStyle w:val="3"/>
        <w:tblW w:w="89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60"/>
        <w:gridCol w:w="1928"/>
        <w:gridCol w:w="2730"/>
        <w:gridCol w:w="747"/>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923" w:type="dxa"/>
            <w:gridSpan w:val="5"/>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923"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588" w:type="dxa"/>
            <w:gridSpan w:val="2"/>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3477" w:type="dxa"/>
            <w:gridSpan w:val="2"/>
            <w:shd w:val="clear" w:color="auto" w:fill="auto"/>
            <w:vAlign w:val="bottom"/>
          </w:tcPr>
          <w:p>
            <w:pPr>
              <w:rPr>
                <w:rFonts w:hint="eastAsia" w:ascii="宋体" w:hAnsi="宋体" w:eastAsia="宋体" w:cs="宋体"/>
                <w:i w:val="0"/>
                <w:color w:val="000000"/>
                <w:sz w:val="20"/>
                <w:szCs w:val="20"/>
                <w:u w:val="none"/>
              </w:rPr>
            </w:pPr>
          </w:p>
        </w:tc>
        <w:tc>
          <w:tcPr>
            <w:tcW w:w="858"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5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775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本年收入合计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lang w:val="en-US" w:eastAsia="zh-CN"/>
              </w:rPr>
            </w:pPr>
            <w:r>
              <w:rPr>
                <w:rFonts w:hint="eastAsia" w:ascii="黑体" w:hAnsi="宋体" w:eastAsia="黑体" w:cs="黑体"/>
                <w:b/>
                <w:i w:val="0"/>
                <w:color w:val="000000"/>
                <w:sz w:val="24"/>
                <w:szCs w:val="24"/>
                <w:u w:val="none"/>
                <w:lang w:val="en-US" w:eastAsia="zh-CN"/>
              </w:rPr>
              <w:t>775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本年支出合计</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lang w:val="en-US" w:eastAsia="zh-CN"/>
              </w:rPr>
            </w:pPr>
            <w:r>
              <w:rPr>
                <w:rFonts w:hint="eastAsia" w:ascii="黑体" w:hAnsi="宋体" w:eastAsia="黑体" w:cs="黑体"/>
                <w:b/>
                <w:i w:val="0"/>
                <w:color w:val="000000"/>
                <w:sz w:val="22"/>
                <w:szCs w:val="22"/>
                <w:u w:val="none"/>
                <w:lang w:val="en-US" w:eastAsia="zh-CN"/>
              </w:rPr>
              <w:t>775</w:t>
            </w:r>
          </w:p>
        </w:tc>
      </w:tr>
    </w:tbl>
    <w:p>
      <w:pPr>
        <w:jc w:val="both"/>
      </w:pPr>
    </w:p>
    <w:p>
      <w:pPr>
        <w:jc w:val="both"/>
      </w:pPr>
    </w:p>
    <w:tbl>
      <w:tblPr>
        <w:tblStyle w:val="3"/>
        <w:tblW w:w="9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42"/>
        <w:gridCol w:w="1392"/>
        <w:gridCol w:w="1899"/>
        <w:gridCol w:w="2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9928"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9928"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1392"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4"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3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功能科目名称</w:t>
            </w:r>
          </w:p>
        </w:tc>
        <w:tc>
          <w:tcPr>
            <w:tcW w:w="5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3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775</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775</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[201]一般公共服务支出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[20104]发展与改革事务</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[2010499]其他发展与改革事务支出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[205]教育支出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728</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728</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[20502]普通教育</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728</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728</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[2050203]初中教育</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728</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728</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[208]社会保障和就业支出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47</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47</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[20805]行政事业单位离退休</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47</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47</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[2080502]事业单位离退休</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47</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47</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93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85"/>
        <w:gridCol w:w="191"/>
        <w:gridCol w:w="3045"/>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85" w:type="dxa"/>
            <w:shd w:val="clear" w:color="auto" w:fill="auto"/>
            <w:vAlign w:val="bottom"/>
          </w:tcPr>
          <w:p>
            <w:pPr>
              <w:rPr>
                <w:rFonts w:hint="eastAsia" w:ascii="宋体" w:hAnsi="宋体" w:eastAsia="宋体" w:cs="宋体"/>
                <w:i w:val="0"/>
                <w:color w:val="000000"/>
                <w:sz w:val="20"/>
                <w:szCs w:val="20"/>
                <w:u w:val="none"/>
              </w:rPr>
            </w:pPr>
          </w:p>
        </w:tc>
        <w:tc>
          <w:tcPr>
            <w:tcW w:w="5996" w:type="dxa"/>
            <w:gridSpan w:val="3"/>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9381"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3576" w:type="dxa"/>
            <w:gridSpan w:val="2"/>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3045" w:type="dxa"/>
            <w:shd w:val="clear" w:color="auto" w:fill="auto"/>
            <w:vAlign w:val="center"/>
          </w:tcPr>
          <w:p>
            <w:pPr>
              <w:jc w:val="left"/>
              <w:rPr>
                <w:rFonts w:hint="eastAsia" w:ascii="宋体" w:hAnsi="宋体" w:eastAsia="宋体" w:cs="宋体"/>
                <w:i w:val="0"/>
                <w:color w:val="000000"/>
                <w:sz w:val="20"/>
                <w:szCs w:val="20"/>
                <w:u w:val="none"/>
              </w:rPr>
            </w:pPr>
          </w:p>
        </w:tc>
        <w:tc>
          <w:tcPr>
            <w:tcW w:w="27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政府预算支出经济分类</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部门预算支出经济分类</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lang w:val="en-US" w:eastAsia="zh-CN"/>
              </w:rPr>
            </w:pPr>
            <w:r>
              <w:rPr>
                <w:rFonts w:hint="eastAsia" w:ascii="黑体" w:hAnsi="宋体" w:eastAsia="黑体" w:cs="黑体"/>
                <w:b/>
                <w:i w:val="0"/>
                <w:color w:val="000000"/>
                <w:sz w:val="22"/>
                <w:szCs w:val="22"/>
                <w:u w:val="none"/>
                <w:lang w:val="en-US" w:eastAsia="zh-CN"/>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[501]机关工资福利支出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[301]工资福利支出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[50101]工资奖金津补贴</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[30101]基本工资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[50101]工资奖金津补贴</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[30102]津贴补贴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[50101]工资奖金津补贴</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[30103]奖金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[50102]社会保障缴费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w:t>
            </w:r>
            <w:r>
              <w:rPr>
                <w:rStyle w:val="4"/>
                <w:lang w:val="en-US" w:eastAsia="zh-CN" w:bidi="ar"/>
              </w:rPr>
              <w:t>12]其他社会保障缴费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[50103]住房公积金</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[30113]住房公积金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[30106]伙食补助费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[502]机关商品和服务支出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[302]商品和服务支出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[30201]办公费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[30202]印刷费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[30204]手续费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[30205]水费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[30206]电费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[30207]邮电费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[30209]物业管理费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[30211]差旅费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[30214]租赁费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[30228]工会经费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[30229]福利费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[30239]其他交通费用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[50202]会议费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[30215]会议费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[50203]培训费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[30216]培训费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[30203]咨询费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[30226]劳务费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[30227]委托业务费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[50206]公务接待费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[30217]公务接待费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[50207]因公出国（境）费用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[30212]因公出国（境）费用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[50208]公务用车运行维护费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[30231]公务用车运行维护费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[50209]维修（护）费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[30213]维修（护）费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[50299]其他商品和服务支出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[30299]其他商品和服务支出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[503]机关资本性支出（一）</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[310]资本性支出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[31002]办公设备购置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[505]对事业单位经常性补助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[301]工资福利支出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[30101]基本工资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[30102]津贴补贴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[30103]奖金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[30107]绩效工资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[30113]住房公积金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[30199]其他工资福利支出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[505]对事业单位经常性补助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[302]商品和服务支出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[50502]商品和服务支出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[30201]办公费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[50502]商品和服务支出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[30299]其他商品和服务支出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[509]对个人和家庭的补助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[303]对个人和家庭的补助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[30304]抚恤金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[30305]生活补助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[30307]医疗费补助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[30309]奖励金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[50905]离退休费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[30301]离休费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[50905]离退休费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[30302]退休费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[50999]其他对个人和家庭的补助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[30399]其他对个人和家庭的补助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tbl>
      <w:tblPr>
        <w:tblStyle w:val="3"/>
        <w:tblW w:w="94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28"/>
        <w:gridCol w:w="3263"/>
        <w:gridCol w:w="3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928" w:type="dxa"/>
            <w:shd w:val="clear" w:color="auto" w:fill="auto"/>
            <w:vAlign w:val="bottom"/>
          </w:tcPr>
          <w:p>
            <w:pPr>
              <w:rPr>
                <w:rFonts w:hint="eastAsia" w:ascii="宋体" w:hAnsi="宋体" w:eastAsia="宋体" w:cs="宋体"/>
                <w:i w:val="0"/>
                <w:color w:val="000000"/>
                <w:sz w:val="20"/>
                <w:szCs w:val="20"/>
                <w:u w:val="none"/>
              </w:rPr>
            </w:pPr>
          </w:p>
        </w:tc>
        <w:tc>
          <w:tcPr>
            <w:tcW w:w="6475"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9403"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928"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3263" w:type="dxa"/>
            <w:shd w:val="clear" w:color="auto" w:fill="auto"/>
            <w:vAlign w:val="center"/>
          </w:tcPr>
          <w:p>
            <w:pPr>
              <w:jc w:val="left"/>
              <w:rPr>
                <w:rFonts w:hint="eastAsia" w:ascii="宋体" w:hAnsi="宋体" w:eastAsia="宋体" w:cs="宋体"/>
                <w:i w:val="0"/>
                <w:color w:val="000000"/>
                <w:sz w:val="20"/>
                <w:szCs w:val="20"/>
                <w:u w:val="none"/>
              </w:rPr>
            </w:pPr>
          </w:p>
        </w:tc>
        <w:tc>
          <w:tcPr>
            <w:tcW w:w="321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政府预算支出经济分类</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部门预算支出经济分类</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[501]机关工资福利支出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[301]工资福利支出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[30106]伙食补助费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[30199]其他工资福利支出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[502]机关商品和服务支出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[302]商品和服务支出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[30201]办公费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[30202]印刷费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[30204]手续费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[30205]水费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[30206]电费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[30207]邮电费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[30209]物业管理费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[30211]差旅费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[30214]租赁费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[30239]其他交通费用</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[50202]会议费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[30215]会议费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[50203]培训费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[30216]培训费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[30203]咨询费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[30226]劳务费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[50206]公务接待费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[30217]公务接待费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[50208]公务用车运行维护费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[30231]公务用车运行维护费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[50209]维修（护）费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[30213]维修（护）费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[50299]其他商品和服务支出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[30299]其他商品和服务支出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[503]机关资本性支出（一）</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[310]资本性支出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[50301]房屋建筑物购建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[31001]房屋建筑物购置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[50303]公务用车购置</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[31013]公务用车购置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[31002]办公设备购置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[31003]专用设备购置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[31007]信息网络及软件购置更新</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[50307]大型修缮</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[31006]大型修缮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[50399]其他资本性支出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[31099]其他资本性支出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[509]对事业单位经常性补助</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[303]对个人和家庭的补助</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[30307]医疗费补助</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[50999]其他对个人和家庭的补助</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[30399]其他对个人和家庭的补助</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jc w:val="both"/>
      </w:pPr>
      <w:r>
        <w:rPr>
          <w:rFonts w:hint="eastAsia" w:ascii="宋体" w:hAnsi="宋体" w:eastAsia="宋体" w:cs="宋体"/>
          <w:b w:val="0"/>
          <w:bCs/>
          <w:i w:val="0"/>
          <w:color w:val="000000"/>
          <w:kern w:val="0"/>
          <w:sz w:val="21"/>
          <w:szCs w:val="21"/>
          <w:u w:val="none"/>
          <w:lang w:val="en-US" w:eastAsia="zh-CN" w:bidi="ar"/>
        </w:rPr>
        <w:t>无一般公共预算项目支出，该表为空。</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25"/>
        <w:gridCol w:w="3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trPr>
        <w:tc>
          <w:tcPr>
            <w:tcW w:w="4825" w:type="dxa"/>
            <w:shd w:val="clear" w:color="auto" w:fill="auto"/>
            <w:vAlign w:val="center"/>
          </w:tcPr>
          <w:p>
            <w:pPr>
              <w:rPr>
                <w:rFonts w:hint="eastAsia" w:ascii="仿宋" w:hAnsi="仿宋" w:eastAsia="仿宋" w:cs="仿宋"/>
                <w:i w:val="0"/>
                <w:color w:val="000000"/>
                <w:sz w:val="24"/>
                <w:szCs w:val="24"/>
                <w:u w:val="none"/>
              </w:rPr>
            </w:pPr>
          </w:p>
        </w:tc>
        <w:tc>
          <w:tcPr>
            <w:tcW w:w="3964"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8789" w:type="dxa"/>
            <w:gridSpan w:val="2"/>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825"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3964"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行政经费</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“三公”经费</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其中：（一）因公出国（境）支出</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（二）公务用车购置及运行维护支出</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1.公务用车购置</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2.公务用车运行维护费</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（三）公务接待费支出</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8789" w:type="dxa"/>
            <w:gridSpan w:val="2"/>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0" w:hRule="atLeast"/>
        </w:trPr>
        <w:tc>
          <w:tcPr>
            <w:tcW w:w="8789"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5"/>
                <w:lang w:val="en-US" w:eastAsia="zh-CN" w:bidi="ar"/>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65" w:hRule="atLeast"/>
        </w:trPr>
        <w:tc>
          <w:tcPr>
            <w:tcW w:w="8789"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5"/>
                <w:lang w:val="en-US" w:eastAsia="zh-CN" w:bidi="ar"/>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p>
      <w:pPr>
        <w:jc w:val="both"/>
      </w:pPr>
    </w:p>
    <w:p>
      <w:pPr>
        <w:jc w:val="both"/>
      </w:pPr>
    </w:p>
    <w:p>
      <w:pPr>
        <w:jc w:val="both"/>
      </w:pPr>
    </w:p>
    <w:tbl>
      <w:tblPr>
        <w:tblStyle w:val="3"/>
        <w:tblW w:w="82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78"/>
        <w:gridCol w:w="1612"/>
        <w:gridCol w:w="2000"/>
        <w:gridCol w:w="1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48"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5" w:hRule="atLeast"/>
        </w:trPr>
        <w:tc>
          <w:tcPr>
            <w:tcW w:w="8248"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2017年政府性基金预算支出情况表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678"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1612"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00"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58"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2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功能科目名称</w:t>
            </w:r>
          </w:p>
        </w:tc>
        <w:tc>
          <w:tcPr>
            <w:tcW w:w="5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2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5"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val="en-US" w:eastAsia="zh-CN"/>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lang w:val="en-US" w:eastAsia="zh-C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5"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5"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5"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0"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0"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8248"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注：1.如该部门无政府性基金安排的支出，则本表为空。</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8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15"/>
        <w:gridCol w:w="817"/>
        <w:gridCol w:w="886"/>
        <w:gridCol w:w="1106"/>
        <w:gridCol w:w="1069"/>
        <w:gridCol w:w="94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2315" w:type="dxa"/>
            <w:shd w:val="clear" w:color="auto" w:fill="auto"/>
            <w:vAlign w:val="bottom"/>
          </w:tcPr>
          <w:p>
            <w:pPr>
              <w:rPr>
                <w:rFonts w:hint="eastAsia" w:ascii="宋体" w:hAnsi="宋体" w:eastAsia="宋体" w:cs="宋体"/>
                <w:i w:val="0"/>
                <w:color w:val="000000"/>
                <w:sz w:val="20"/>
                <w:szCs w:val="20"/>
                <w:u w:val="none"/>
              </w:rPr>
            </w:pPr>
          </w:p>
        </w:tc>
        <w:tc>
          <w:tcPr>
            <w:tcW w:w="817" w:type="dxa"/>
            <w:shd w:val="clear" w:color="auto" w:fill="auto"/>
            <w:vAlign w:val="bottom"/>
          </w:tcPr>
          <w:p>
            <w:pPr>
              <w:rPr>
                <w:rFonts w:hint="eastAsia" w:ascii="宋体" w:hAnsi="宋体" w:eastAsia="宋体" w:cs="宋体"/>
                <w:i w:val="0"/>
                <w:color w:val="000000"/>
                <w:sz w:val="20"/>
                <w:szCs w:val="20"/>
                <w:u w:val="none"/>
              </w:rPr>
            </w:pPr>
          </w:p>
        </w:tc>
        <w:tc>
          <w:tcPr>
            <w:tcW w:w="886" w:type="dxa"/>
            <w:shd w:val="clear" w:color="auto" w:fill="auto"/>
            <w:vAlign w:val="bottom"/>
          </w:tcPr>
          <w:p>
            <w:pPr>
              <w:rPr>
                <w:rFonts w:hint="eastAsia" w:ascii="宋体" w:hAnsi="宋体" w:eastAsia="宋体" w:cs="宋体"/>
                <w:i w:val="0"/>
                <w:color w:val="000000"/>
                <w:sz w:val="20"/>
                <w:szCs w:val="20"/>
                <w:u w:val="none"/>
              </w:rPr>
            </w:pPr>
          </w:p>
        </w:tc>
        <w:tc>
          <w:tcPr>
            <w:tcW w:w="1106" w:type="dxa"/>
            <w:shd w:val="clear" w:color="auto" w:fill="auto"/>
            <w:vAlign w:val="bottom"/>
          </w:tcPr>
          <w:p>
            <w:pPr>
              <w:rPr>
                <w:rFonts w:hint="eastAsia" w:ascii="宋体" w:hAnsi="宋体" w:eastAsia="宋体" w:cs="宋体"/>
                <w:i w:val="0"/>
                <w:color w:val="000000"/>
                <w:sz w:val="20"/>
                <w:szCs w:val="20"/>
                <w:u w:val="none"/>
              </w:rPr>
            </w:pPr>
          </w:p>
        </w:tc>
        <w:tc>
          <w:tcPr>
            <w:tcW w:w="1069" w:type="dxa"/>
            <w:shd w:val="clear" w:color="auto" w:fill="auto"/>
            <w:vAlign w:val="bottom"/>
          </w:tcPr>
          <w:p>
            <w:pPr>
              <w:rPr>
                <w:rFonts w:hint="eastAsia" w:ascii="宋体" w:hAnsi="宋体" w:eastAsia="宋体" w:cs="宋体"/>
                <w:i w:val="0"/>
                <w:color w:val="000000"/>
                <w:sz w:val="20"/>
                <w:szCs w:val="20"/>
                <w:u w:val="none"/>
              </w:rPr>
            </w:pPr>
          </w:p>
        </w:tc>
        <w:tc>
          <w:tcPr>
            <w:tcW w:w="945" w:type="dxa"/>
            <w:shd w:val="clear" w:color="auto" w:fill="auto"/>
            <w:vAlign w:val="bottom"/>
          </w:tcPr>
          <w:p>
            <w:pPr>
              <w:rPr>
                <w:rFonts w:hint="eastAsia" w:ascii="宋体" w:hAnsi="宋体" w:eastAsia="宋体" w:cs="宋体"/>
                <w:i w:val="0"/>
                <w:color w:val="000000"/>
                <w:sz w:val="20"/>
                <w:szCs w:val="20"/>
                <w:u w:val="none"/>
              </w:rPr>
            </w:pPr>
          </w:p>
        </w:tc>
        <w:tc>
          <w:tcPr>
            <w:tcW w:w="118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8323"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2017年部门预算基本支出预算表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2315"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817" w:type="dxa"/>
            <w:shd w:val="clear" w:color="auto" w:fill="auto"/>
            <w:vAlign w:val="bottom"/>
          </w:tcPr>
          <w:p>
            <w:pPr>
              <w:rPr>
                <w:rFonts w:hint="eastAsia" w:ascii="宋体" w:hAnsi="宋体" w:eastAsia="宋体" w:cs="宋体"/>
                <w:i w:val="0"/>
                <w:color w:val="000000"/>
                <w:sz w:val="24"/>
                <w:szCs w:val="24"/>
                <w:u w:val="none"/>
              </w:rPr>
            </w:pPr>
          </w:p>
        </w:tc>
        <w:tc>
          <w:tcPr>
            <w:tcW w:w="886" w:type="dxa"/>
            <w:shd w:val="clear" w:color="auto" w:fill="auto"/>
            <w:vAlign w:val="bottom"/>
          </w:tcPr>
          <w:p>
            <w:pPr>
              <w:rPr>
                <w:rFonts w:hint="eastAsia" w:ascii="宋体" w:hAnsi="宋体" w:eastAsia="宋体" w:cs="宋体"/>
                <w:i w:val="0"/>
                <w:color w:val="000000"/>
                <w:sz w:val="24"/>
                <w:szCs w:val="24"/>
                <w:u w:val="none"/>
              </w:rPr>
            </w:pPr>
          </w:p>
        </w:tc>
        <w:tc>
          <w:tcPr>
            <w:tcW w:w="1106" w:type="dxa"/>
            <w:shd w:val="clear" w:color="auto" w:fill="auto"/>
            <w:vAlign w:val="bottom"/>
          </w:tcPr>
          <w:p>
            <w:pPr>
              <w:rPr>
                <w:rFonts w:hint="eastAsia" w:ascii="宋体" w:hAnsi="宋体" w:eastAsia="宋体" w:cs="宋体"/>
                <w:i w:val="0"/>
                <w:color w:val="000000"/>
                <w:sz w:val="24"/>
                <w:szCs w:val="24"/>
                <w:u w:val="none"/>
              </w:rPr>
            </w:pPr>
          </w:p>
        </w:tc>
        <w:tc>
          <w:tcPr>
            <w:tcW w:w="1069" w:type="dxa"/>
            <w:shd w:val="clear" w:color="auto" w:fill="auto"/>
            <w:vAlign w:val="bottom"/>
          </w:tcPr>
          <w:p>
            <w:pPr>
              <w:rPr>
                <w:rFonts w:hint="eastAsia" w:ascii="宋体" w:hAnsi="宋体" w:eastAsia="宋体" w:cs="宋体"/>
                <w:i w:val="0"/>
                <w:color w:val="000000"/>
                <w:sz w:val="24"/>
                <w:szCs w:val="24"/>
                <w:u w:val="none"/>
              </w:rPr>
            </w:pPr>
          </w:p>
        </w:tc>
        <w:tc>
          <w:tcPr>
            <w:tcW w:w="945" w:type="dxa"/>
            <w:shd w:val="clear" w:color="auto" w:fill="auto"/>
            <w:vAlign w:val="bottom"/>
          </w:tcPr>
          <w:p>
            <w:pPr>
              <w:rPr>
                <w:rFonts w:hint="eastAsia" w:ascii="宋体" w:hAnsi="宋体" w:eastAsia="宋体" w:cs="宋体"/>
                <w:i w:val="0"/>
                <w:color w:val="000000"/>
                <w:sz w:val="24"/>
                <w:szCs w:val="24"/>
                <w:u w:val="none"/>
              </w:rPr>
            </w:pPr>
          </w:p>
        </w:tc>
        <w:tc>
          <w:tcPr>
            <w:tcW w:w="118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支出项目类别（资金使用单位）</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775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775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775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罗定市华侨中学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工资福利性支出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对个人和家庭补助</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工资福利性支出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对个人和家庭补助</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44"/>
        <w:gridCol w:w="941"/>
        <w:gridCol w:w="886"/>
        <w:gridCol w:w="1133"/>
        <w:gridCol w:w="1229"/>
        <w:gridCol w:w="859"/>
        <w:gridCol w:w="722"/>
        <w:gridCol w:w="1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2044" w:type="dxa"/>
            <w:shd w:val="clear" w:color="auto" w:fill="auto"/>
            <w:vAlign w:val="bottom"/>
          </w:tcPr>
          <w:p>
            <w:pPr>
              <w:rPr>
                <w:rFonts w:hint="eastAsia" w:ascii="宋体" w:hAnsi="宋体" w:eastAsia="宋体" w:cs="宋体"/>
                <w:i w:val="0"/>
                <w:color w:val="000000"/>
                <w:sz w:val="20"/>
                <w:szCs w:val="20"/>
                <w:u w:val="none"/>
              </w:rPr>
            </w:pPr>
          </w:p>
        </w:tc>
        <w:tc>
          <w:tcPr>
            <w:tcW w:w="941" w:type="dxa"/>
            <w:shd w:val="clear" w:color="auto" w:fill="auto"/>
            <w:vAlign w:val="bottom"/>
          </w:tcPr>
          <w:p>
            <w:pPr>
              <w:rPr>
                <w:rFonts w:hint="eastAsia" w:ascii="宋体" w:hAnsi="宋体" w:eastAsia="宋体" w:cs="宋体"/>
                <w:i w:val="0"/>
                <w:color w:val="000000"/>
                <w:sz w:val="20"/>
                <w:szCs w:val="20"/>
                <w:u w:val="none"/>
              </w:rPr>
            </w:pPr>
          </w:p>
        </w:tc>
        <w:tc>
          <w:tcPr>
            <w:tcW w:w="886" w:type="dxa"/>
            <w:shd w:val="clear" w:color="auto" w:fill="auto"/>
            <w:vAlign w:val="bottom"/>
          </w:tcPr>
          <w:p>
            <w:pPr>
              <w:rPr>
                <w:rFonts w:hint="eastAsia" w:ascii="宋体" w:hAnsi="宋体" w:eastAsia="宋体" w:cs="宋体"/>
                <w:i w:val="0"/>
                <w:color w:val="000000"/>
                <w:sz w:val="20"/>
                <w:szCs w:val="20"/>
                <w:u w:val="none"/>
              </w:rPr>
            </w:pPr>
          </w:p>
        </w:tc>
        <w:tc>
          <w:tcPr>
            <w:tcW w:w="1133" w:type="dxa"/>
            <w:shd w:val="clear" w:color="auto" w:fill="auto"/>
            <w:vAlign w:val="bottom"/>
          </w:tcPr>
          <w:p>
            <w:pPr>
              <w:rPr>
                <w:rFonts w:hint="eastAsia" w:ascii="宋体" w:hAnsi="宋体" w:eastAsia="宋体" w:cs="宋体"/>
                <w:i w:val="0"/>
                <w:color w:val="000000"/>
                <w:sz w:val="20"/>
                <w:szCs w:val="20"/>
                <w:u w:val="none"/>
              </w:rPr>
            </w:pPr>
          </w:p>
        </w:tc>
        <w:tc>
          <w:tcPr>
            <w:tcW w:w="1229" w:type="dxa"/>
            <w:shd w:val="clear" w:color="auto" w:fill="auto"/>
            <w:vAlign w:val="bottom"/>
          </w:tcPr>
          <w:p>
            <w:pPr>
              <w:rPr>
                <w:rFonts w:hint="eastAsia" w:ascii="宋体" w:hAnsi="宋体" w:eastAsia="宋体" w:cs="宋体"/>
                <w:i w:val="0"/>
                <w:color w:val="000000"/>
                <w:sz w:val="20"/>
                <w:szCs w:val="20"/>
                <w:u w:val="none"/>
              </w:rPr>
            </w:pPr>
          </w:p>
        </w:tc>
        <w:tc>
          <w:tcPr>
            <w:tcW w:w="859" w:type="dxa"/>
            <w:shd w:val="clear" w:color="auto" w:fill="auto"/>
            <w:vAlign w:val="bottom"/>
          </w:tcPr>
          <w:p>
            <w:pPr>
              <w:rPr>
                <w:rFonts w:hint="eastAsia" w:ascii="宋体" w:hAnsi="宋体" w:eastAsia="宋体" w:cs="宋体"/>
                <w:i w:val="0"/>
                <w:color w:val="000000"/>
                <w:sz w:val="20"/>
                <w:szCs w:val="20"/>
                <w:u w:val="none"/>
              </w:rPr>
            </w:pPr>
          </w:p>
        </w:tc>
        <w:tc>
          <w:tcPr>
            <w:tcW w:w="722" w:type="dxa"/>
            <w:shd w:val="clear" w:color="auto" w:fill="auto"/>
            <w:vAlign w:val="bottom"/>
          </w:tcPr>
          <w:p>
            <w:pPr>
              <w:rPr>
                <w:rFonts w:hint="eastAsia" w:ascii="宋体" w:hAnsi="宋体" w:eastAsia="宋体" w:cs="宋体"/>
                <w:i w:val="0"/>
                <w:color w:val="000000"/>
                <w:sz w:val="20"/>
                <w:szCs w:val="20"/>
                <w:u w:val="none"/>
              </w:rPr>
            </w:pPr>
          </w:p>
        </w:tc>
        <w:tc>
          <w:tcPr>
            <w:tcW w:w="124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9057"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2017年部门预算项目支出及其他支出预算表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4" w:hRule="atLeast"/>
        </w:trPr>
        <w:tc>
          <w:tcPr>
            <w:tcW w:w="2044"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941" w:type="dxa"/>
            <w:shd w:val="clear" w:color="auto" w:fill="auto"/>
            <w:vAlign w:val="bottom"/>
          </w:tcPr>
          <w:p>
            <w:pPr>
              <w:rPr>
                <w:rFonts w:hint="eastAsia" w:ascii="宋体" w:hAnsi="宋体" w:eastAsia="宋体" w:cs="宋体"/>
                <w:i w:val="0"/>
                <w:color w:val="000000"/>
                <w:sz w:val="24"/>
                <w:szCs w:val="24"/>
                <w:u w:val="none"/>
              </w:rPr>
            </w:pPr>
          </w:p>
        </w:tc>
        <w:tc>
          <w:tcPr>
            <w:tcW w:w="886" w:type="dxa"/>
            <w:shd w:val="clear" w:color="auto" w:fill="auto"/>
            <w:vAlign w:val="bottom"/>
          </w:tcPr>
          <w:p>
            <w:pPr>
              <w:rPr>
                <w:rFonts w:hint="eastAsia" w:ascii="宋体" w:hAnsi="宋体" w:eastAsia="宋体" w:cs="宋体"/>
                <w:i w:val="0"/>
                <w:color w:val="000000"/>
                <w:sz w:val="24"/>
                <w:szCs w:val="24"/>
                <w:u w:val="none"/>
              </w:rPr>
            </w:pPr>
          </w:p>
        </w:tc>
        <w:tc>
          <w:tcPr>
            <w:tcW w:w="1133" w:type="dxa"/>
            <w:shd w:val="clear" w:color="auto" w:fill="auto"/>
            <w:vAlign w:val="bottom"/>
          </w:tcPr>
          <w:p>
            <w:pPr>
              <w:rPr>
                <w:rFonts w:hint="eastAsia" w:ascii="宋体" w:hAnsi="宋体" w:eastAsia="宋体" w:cs="宋体"/>
                <w:i w:val="0"/>
                <w:color w:val="000000"/>
                <w:sz w:val="24"/>
                <w:szCs w:val="24"/>
                <w:u w:val="none"/>
              </w:rPr>
            </w:pPr>
          </w:p>
        </w:tc>
        <w:tc>
          <w:tcPr>
            <w:tcW w:w="1229" w:type="dxa"/>
            <w:shd w:val="clear" w:color="auto" w:fill="auto"/>
            <w:vAlign w:val="bottom"/>
          </w:tcPr>
          <w:p>
            <w:pPr>
              <w:rPr>
                <w:rFonts w:hint="eastAsia" w:ascii="宋体" w:hAnsi="宋体" w:eastAsia="宋体" w:cs="宋体"/>
                <w:i w:val="0"/>
                <w:color w:val="000000"/>
                <w:sz w:val="24"/>
                <w:szCs w:val="24"/>
                <w:u w:val="none"/>
              </w:rPr>
            </w:pPr>
          </w:p>
        </w:tc>
        <w:tc>
          <w:tcPr>
            <w:tcW w:w="859" w:type="dxa"/>
            <w:shd w:val="clear" w:color="auto" w:fill="auto"/>
            <w:vAlign w:val="bottom"/>
          </w:tcPr>
          <w:p>
            <w:pPr>
              <w:rPr>
                <w:rFonts w:hint="eastAsia" w:ascii="宋体" w:hAnsi="宋体" w:eastAsia="宋体" w:cs="宋体"/>
                <w:i w:val="0"/>
                <w:color w:val="000000"/>
                <w:sz w:val="24"/>
                <w:szCs w:val="24"/>
                <w:u w:val="none"/>
              </w:rPr>
            </w:pPr>
          </w:p>
        </w:tc>
        <w:tc>
          <w:tcPr>
            <w:tcW w:w="722" w:type="dxa"/>
            <w:shd w:val="clear" w:color="auto" w:fill="auto"/>
            <w:vAlign w:val="bottom"/>
          </w:tcPr>
          <w:p>
            <w:pPr>
              <w:rPr>
                <w:rFonts w:hint="eastAsia" w:ascii="宋体" w:hAnsi="宋体" w:eastAsia="宋体" w:cs="宋体"/>
                <w:i w:val="0"/>
                <w:color w:val="000000"/>
                <w:sz w:val="24"/>
                <w:szCs w:val="24"/>
                <w:u w:val="none"/>
              </w:rPr>
            </w:pPr>
          </w:p>
        </w:tc>
        <w:tc>
          <w:tcPr>
            <w:tcW w:w="124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支出项目类别（资金使用单位）</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3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25" w:hRule="atLeast"/>
        </w:trPr>
        <w:tc>
          <w:tcPr>
            <w:tcW w:w="2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罗定市XX局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pPr>
    </w:p>
    <w:p>
      <w:pPr>
        <w:jc w:val="both"/>
        <w:rPr>
          <w:rFonts w:hint="eastAsia" w:eastAsiaTheme="minorEastAsia"/>
          <w:lang w:eastAsia="zh-CN"/>
        </w:rPr>
      </w:pPr>
    </w:p>
    <w:p>
      <w:pPr>
        <w:jc w:val="both"/>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2017年部门预算情况说明</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 w:hAnsi="仿宋" w:eastAsia="仿宋" w:cs="宋体"/>
          <w:kern w:val="0"/>
          <w:sz w:val="32"/>
          <w:szCs w:val="32"/>
          <w:lang w:eastAsia="zh-CN"/>
        </w:rPr>
        <w:t>2017</w:t>
      </w:r>
      <w:r>
        <w:rPr>
          <w:rFonts w:hint="eastAsia" w:ascii="仿宋" w:hAnsi="仿宋" w:eastAsia="仿宋" w:cs="宋体"/>
          <w:kern w:val="0"/>
          <w:sz w:val="32"/>
          <w:szCs w:val="32"/>
        </w:rPr>
        <w:t>年罗定市华侨中学财政拨款收支总预算</w:t>
      </w:r>
      <w:r>
        <w:rPr>
          <w:rFonts w:hint="eastAsia" w:ascii="仿宋" w:hAnsi="仿宋" w:eastAsia="仿宋" w:cs="宋体"/>
          <w:kern w:val="0"/>
          <w:sz w:val="32"/>
          <w:szCs w:val="32"/>
          <w:lang w:val="en-US" w:eastAsia="zh-CN"/>
        </w:rPr>
        <w:t>775</w:t>
      </w:r>
      <w:r>
        <w:rPr>
          <w:rFonts w:hint="eastAsia" w:ascii="仿宋" w:hAnsi="仿宋" w:eastAsia="仿宋" w:cs="宋体"/>
          <w:kern w:val="0"/>
          <w:sz w:val="32"/>
          <w:szCs w:val="32"/>
        </w:rPr>
        <w:t>万元。收入全部为一般公共预算拨款，无政府性基金预算拨款，包括：一般公共预算当年拨款收入</w:t>
      </w:r>
      <w:r>
        <w:rPr>
          <w:rFonts w:hint="eastAsia" w:ascii="仿宋" w:hAnsi="仿宋" w:eastAsia="仿宋" w:cs="宋体"/>
          <w:kern w:val="0"/>
          <w:sz w:val="32"/>
          <w:szCs w:val="32"/>
          <w:lang w:val="en-US" w:eastAsia="zh-CN"/>
        </w:rPr>
        <w:t>775</w:t>
      </w:r>
      <w:r>
        <w:rPr>
          <w:rFonts w:hint="eastAsia" w:ascii="仿宋" w:hAnsi="仿宋" w:eastAsia="仿宋" w:cs="宋体"/>
          <w:kern w:val="0"/>
          <w:sz w:val="32"/>
          <w:szCs w:val="32"/>
        </w:rPr>
        <w:t>万元、上年结转0万元；支出包括：一般公共服务支出0万元、外交支出0万元、教育支出</w:t>
      </w:r>
      <w:r>
        <w:rPr>
          <w:rFonts w:hint="eastAsia" w:ascii="仿宋" w:hAnsi="仿宋" w:eastAsia="仿宋" w:cs="宋体"/>
          <w:kern w:val="0"/>
          <w:sz w:val="32"/>
          <w:szCs w:val="32"/>
          <w:lang w:val="en-US" w:eastAsia="zh-CN"/>
        </w:rPr>
        <w:t>728</w:t>
      </w:r>
      <w:r>
        <w:rPr>
          <w:rFonts w:hint="eastAsia" w:ascii="仿宋" w:hAnsi="仿宋" w:eastAsia="仿宋" w:cs="宋体"/>
          <w:kern w:val="0"/>
          <w:sz w:val="32"/>
          <w:szCs w:val="32"/>
        </w:rPr>
        <w:t>万元、科学技术支出0万元、文化体育与传媒支出0万元、社会保障和就业支出</w:t>
      </w:r>
      <w:r>
        <w:rPr>
          <w:rFonts w:hint="eastAsia" w:ascii="仿宋" w:hAnsi="仿宋" w:eastAsia="仿宋" w:cs="宋体"/>
          <w:kern w:val="0"/>
          <w:sz w:val="32"/>
          <w:szCs w:val="32"/>
          <w:lang w:val="en-US" w:eastAsia="zh-CN"/>
        </w:rPr>
        <w:t>47</w:t>
      </w:r>
      <w:r>
        <w:rPr>
          <w:rFonts w:hint="eastAsia" w:ascii="仿宋" w:hAnsi="仿宋" w:eastAsia="仿宋" w:cs="宋体"/>
          <w:kern w:val="0"/>
          <w:sz w:val="32"/>
          <w:szCs w:val="32"/>
        </w:rPr>
        <w:t>万元、农林水支出0万元、住房保障支出0万元、结转下年0万元。</w:t>
      </w:r>
      <w:r>
        <w:rPr>
          <w:rFonts w:hint="eastAsia" w:ascii="仿宋" w:hAnsi="仿宋" w:eastAsia="仿宋" w:cs="宋体"/>
          <w:color w:val="000000" w:themeColor="text1"/>
          <w:kern w:val="0"/>
          <w:sz w:val="32"/>
          <w:szCs w:val="32"/>
          <w14:textFill>
            <w14:solidFill>
              <w14:schemeClr w14:val="tx1"/>
            </w14:solidFill>
          </w14:textFill>
        </w:rPr>
        <w:t>对比上年部门预算收支安排</w:t>
      </w:r>
      <w:r>
        <w:rPr>
          <w:rFonts w:hint="eastAsia" w:ascii="仿宋" w:hAnsi="仿宋" w:eastAsia="仿宋" w:cs="宋体"/>
          <w:color w:val="000000" w:themeColor="text1"/>
          <w:kern w:val="0"/>
          <w:sz w:val="32"/>
          <w:szCs w:val="32"/>
          <w:lang w:eastAsia="zh-CN"/>
          <w14:textFill>
            <w14:solidFill>
              <w14:schemeClr w14:val="tx1"/>
            </w14:solidFill>
          </w14:textFill>
        </w:rPr>
        <w:t>减少</w:t>
      </w:r>
      <w:r>
        <w:rPr>
          <w:rFonts w:hint="eastAsia" w:ascii="仿宋" w:hAnsi="仿宋" w:eastAsia="仿宋" w:cs="宋体"/>
          <w:color w:val="000000" w:themeColor="text1"/>
          <w:kern w:val="0"/>
          <w:sz w:val="32"/>
          <w:szCs w:val="32"/>
          <w:lang w:val="en-US" w:eastAsia="zh-CN"/>
          <w14:textFill>
            <w14:solidFill>
              <w14:schemeClr w14:val="tx1"/>
            </w14:solidFill>
          </w14:textFill>
        </w:rPr>
        <w:t>31</w:t>
      </w:r>
      <w:r>
        <w:rPr>
          <w:rFonts w:hint="eastAsia" w:ascii="仿宋" w:hAnsi="仿宋" w:eastAsia="仿宋" w:cs="宋体"/>
          <w:color w:val="000000" w:themeColor="text1"/>
          <w:kern w:val="0"/>
          <w:sz w:val="32"/>
          <w:szCs w:val="32"/>
          <w14:textFill>
            <w14:solidFill>
              <w14:schemeClr w14:val="tx1"/>
            </w14:solidFill>
          </w14:textFill>
        </w:rPr>
        <w:t>万元，主要原因：</w:t>
      </w:r>
      <w:r>
        <w:rPr>
          <w:rFonts w:hint="eastAsia" w:ascii="仿宋" w:hAnsi="仿宋" w:eastAsia="仿宋" w:cs="宋体"/>
          <w:color w:val="000000" w:themeColor="text1"/>
          <w:kern w:val="0"/>
          <w:sz w:val="32"/>
          <w:szCs w:val="32"/>
          <w:lang w:eastAsia="zh-CN"/>
          <w14:textFill>
            <w14:solidFill>
              <w14:schemeClr w14:val="tx1"/>
            </w14:solidFill>
          </w14:textFill>
        </w:rPr>
        <w:t>社会保障和就业支出的减少。</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 w:hAnsi="仿宋" w:eastAsia="仿宋" w:cs="宋体"/>
          <w:kern w:val="0"/>
          <w:sz w:val="32"/>
          <w:szCs w:val="32"/>
        </w:rPr>
        <w:t xml:space="preserve"> 罗定市华侨中学</w:t>
      </w:r>
      <w:r>
        <w:rPr>
          <w:rFonts w:hint="eastAsia" w:ascii="仿宋" w:hAnsi="仿宋" w:eastAsia="仿宋" w:cs="宋体"/>
          <w:kern w:val="0"/>
          <w:sz w:val="32"/>
          <w:szCs w:val="32"/>
          <w:lang w:eastAsia="zh-CN"/>
        </w:rPr>
        <w:t>2017</w:t>
      </w:r>
      <w:r>
        <w:rPr>
          <w:rFonts w:hint="eastAsia" w:ascii="仿宋" w:hAnsi="仿宋" w:eastAsia="仿宋" w:cs="宋体"/>
          <w:kern w:val="0"/>
          <w:sz w:val="32"/>
          <w:szCs w:val="32"/>
        </w:rPr>
        <w:t>年“三公”经费预算数为1.25万元，其中：因公出国（境）费0万元，公务用车购置及运行费0万元，公务接待费1.25万元。</w:t>
      </w:r>
      <w:r>
        <w:rPr>
          <w:rFonts w:hint="eastAsia" w:ascii="仿宋" w:hAnsi="仿宋" w:eastAsia="仿宋" w:cs="宋体"/>
          <w:kern w:val="0"/>
          <w:sz w:val="32"/>
          <w:szCs w:val="32"/>
          <w:lang w:eastAsia="zh-CN"/>
        </w:rPr>
        <w:t>2017</w:t>
      </w:r>
      <w:r>
        <w:rPr>
          <w:rFonts w:hint="eastAsia" w:ascii="仿宋" w:hAnsi="仿宋" w:eastAsia="仿宋" w:cs="宋体"/>
          <w:kern w:val="0"/>
          <w:sz w:val="32"/>
          <w:szCs w:val="32"/>
        </w:rPr>
        <w:t>年“三公”经费预算与上年对比增（减）0万元，</w:t>
      </w:r>
      <w:r>
        <w:rPr>
          <w:rFonts w:hint="eastAsia" w:ascii="仿宋" w:hAnsi="仿宋" w:eastAsia="仿宋" w:cs="宋体"/>
          <w:kern w:val="0"/>
          <w:sz w:val="32"/>
          <w:szCs w:val="32"/>
          <w:lang w:eastAsia="zh-CN"/>
        </w:rPr>
        <w:t>我单位认真贯彻落实中央关于厉行节约等有关规定，遵循厉行节俭原则，确保零增长，</w:t>
      </w:r>
      <w:r>
        <w:rPr>
          <w:rFonts w:hint="eastAsia" w:ascii="仿宋" w:hAnsi="仿宋" w:eastAsia="仿宋" w:cs="宋体"/>
          <w:kern w:val="0"/>
          <w:sz w:val="32"/>
          <w:szCs w:val="32"/>
        </w:rPr>
        <w:t>对比上年无增减</w:t>
      </w:r>
      <w:r>
        <w:rPr>
          <w:rFonts w:hint="eastAsia" w:ascii="仿宋" w:hAnsi="仿宋" w:eastAsia="仿宋" w:cs="宋体"/>
          <w:kern w:val="0"/>
          <w:sz w:val="32"/>
          <w:szCs w:val="32"/>
          <w:lang w:eastAsia="zh-CN"/>
        </w:rPr>
        <w:t>，</w:t>
      </w:r>
      <w:r>
        <w:rPr>
          <w:rFonts w:hint="eastAsia" w:ascii="仿宋_GB2312" w:hAnsi="仿宋_GB2312" w:eastAsia="仿宋_GB2312" w:cs="仿宋_GB2312"/>
          <w:sz w:val="32"/>
          <w:szCs w:val="32"/>
          <w:lang w:val="en-US" w:eastAsia="zh-CN"/>
        </w:rPr>
        <w:t>与上年保持不变。</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2017年，本部门机关运行经费安排0万元。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2017年本部门安排政府采购0万元。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截至2016年12月31日，本部门资产合计为12056074.36元，其中流动资产为483332.49元，固定资产为11572741.87元，2016年12月31日固定资产比2015年12月31日增加72900元，本部门没有车辆。</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2017年，本部门推进预算绩效信息公开的有关工作情况：2017年，本部门推进预算绩效信息公开的有关工作情况：2017年积极按照市财政局要求对预算进行及时公开。</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rPr>
          <w:rFonts w:hint="eastAsia" w:ascii="仿宋" w:hAnsi="仿宋" w:eastAsia="仿宋"/>
          <w:sz w:val="32"/>
        </w:rPr>
      </w:pPr>
      <w:r>
        <w:rPr>
          <w:rFonts w:hint="eastAsia" w:ascii="仿宋" w:hAnsi="仿宋" w:eastAsia="仿宋"/>
          <w:sz w:val="32"/>
        </w:rPr>
        <w:t>一、财政拨款收入：指市财政当年拨付的资金。</w:t>
      </w:r>
    </w:p>
    <w:p>
      <w:pPr>
        <w:ind w:firstLine="640" w:firstLineChars="200"/>
        <w:rPr>
          <w:rFonts w:hint="eastAsia" w:ascii="仿宋" w:hAnsi="仿宋" w:eastAsia="仿宋"/>
          <w:sz w:val="32"/>
        </w:rPr>
      </w:pPr>
      <w:r>
        <w:rPr>
          <w:rFonts w:hint="eastAsia" w:ascii="仿宋" w:hAnsi="仿宋" w:eastAsia="仿宋"/>
          <w:sz w:val="32"/>
        </w:rPr>
        <w:t>二、事业收入：指事业单位开展专业业务活动及辅助活动所取得的收入。</w:t>
      </w:r>
    </w:p>
    <w:p>
      <w:pPr>
        <w:ind w:firstLine="640" w:firstLineChars="200"/>
        <w:rPr>
          <w:rFonts w:hint="eastAsia" w:ascii="仿宋" w:hAnsi="仿宋" w:eastAsia="仿宋"/>
          <w:sz w:val="32"/>
        </w:rPr>
      </w:pPr>
      <w:r>
        <w:rPr>
          <w:rFonts w:hint="eastAsia" w:ascii="仿宋" w:hAnsi="仿宋" w:eastAsia="仿宋"/>
          <w:sz w:val="32"/>
        </w:rPr>
        <w:t>三、 经营收入：指事业单位在专业业务活动及其辅助活动之外开展非独立核算经营活动取得的收入。</w:t>
      </w:r>
    </w:p>
    <w:p>
      <w:pPr>
        <w:ind w:firstLine="640" w:firstLineChars="200"/>
        <w:rPr>
          <w:rFonts w:hint="eastAsia" w:ascii="仿宋" w:hAnsi="仿宋" w:eastAsia="仿宋"/>
          <w:sz w:val="32"/>
        </w:rPr>
      </w:pPr>
      <w:r>
        <w:rPr>
          <w:rFonts w:hint="eastAsia" w:ascii="仿宋" w:hAnsi="仿宋" w:eastAsia="仿宋"/>
          <w:sz w:val="32"/>
        </w:rPr>
        <w:t>四、其他收入：指除上述“财政拨款收入”、“事业收入”、“经营收入”等以外的收入。例如：利息收入、政府对“六一”活动补助收入等。</w:t>
      </w:r>
    </w:p>
    <w:p>
      <w:pPr>
        <w:ind w:firstLine="640" w:firstLineChars="200"/>
        <w:rPr>
          <w:rFonts w:hint="eastAsia" w:ascii="仿宋" w:hAnsi="仿宋" w:eastAsia="仿宋"/>
          <w:sz w:val="32"/>
        </w:rPr>
      </w:pPr>
      <w:r>
        <w:rPr>
          <w:rFonts w:hint="eastAsia" w:ascii="仿宋" w:hAnsi="仿宋" w:eastAsia="仿宋"/>
          <w:sz w:val="32"/>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hint="eastAsia" w:ascii="仿宋" w:hAnsi="仿宋" w:eastAsia="仿宋"/>
          <w:sz w:val="32"/>
        </w:rPr>
      </w:pPr>
      <w:r>
        <w:rPr>
          <w:rFonts w:hint="eastAsia" w:ascii="仿宋" w:hAnsi="仿宋" w:eastAsia="仿宋"/>
          <w:sz w:val="32"/>
        </w:rPr>
        <w:t>六、年初结转和结余：指以前年度尚未完成、结转到本年按有关规定继续使用的资金。</w:t>
      </w:r>
    </w:p>
    <w:p>
      <w:pPr>
        <w:ind w:firstLine="640" w:firstLineChars="200"/>
        <w:rPr>
          <w:rFonts w:hint="eastAsia" w:ascii="仿宋" w:hAnsi="仿宋" w:eastAsia="仿宋"/>
          <w:sz w:val="32"/>
        </w:rPr>
      </w:pPr>
      <w:r>
        <w:rPr>
          <w:rFonts w:hint="eastAsia" w:ascii="仿宋" w:hAnsi="仿宋" w:eastAsia="仿宋"/>
          <w:sz w:val="32"/>
        </w:rPr>
        <w:t>七、结余分配：指事业单位按规定提取的职工福利基金、事业基金和缴纳的所得税，以及建设单位按规定应交回的基本建设竣工项目结余资金。</w:t>
      </w:r>
    </w:p>
    <w:p>
      <w:pPr>
        <w:ind w:firstLine="640" w:firstLineChars="200"/>
        <w:rPr>
          <w:rFonts w:hint="eastAsia" w:ascii="仿宋" w:hAnsi="仿宋" w:eastAsia="仿宋"/>
          <w:sz w:val="32"/>
        </w:rPr>
      </w:pPr>
      <w:r>
        <w:rPr>
          <w:rFonts w:hint="eastAsia" w:ascii="仿宋" w:hAnsi="仿宋" w:eastAsia="仿宋"/>
          <w:sz w:val="32"/>
        </w:rPr>
        <w:t>八、年末结转和结余:指本年度或以前年度预算安排、因客观条件发生变化无法按原计划实施，需要延迟到以后年度按有关规定继续使用的资金。</w:t>
      </w:r>
    </w:p>
    <w:p>
      <w:pPr>
        <w:ind w:firstLine="640" w:firstLineChars="200"/>
        <w:rPr>
          <w:rFonts w:hint="eastAsia" w:ascii="仿宋" w:hAnsi="仿宋" w:eastAsia="仿宋"/>
          <w:sz w:val="32"/>
        </w:rPr>
      </w:pPr>
      <w:r>
        <w:rPr>
          <w:rFonts w:hint="eastAsia" w:ascii="仿宋" w:hAnsi="仿宋" w:eastAsia="仿宋"/>
          <w:sz w:val="32"/>
        </w:rPr>
        <w:t>九、基本支出：指为保障机构正常运转、完成日常工作任务而发生的人员支出和公用支出。</w:t>
      </w:r>
    </w:p>
    <w:p>
      <w:pPr>
        <w:ind w:firstLine="640" w:firstLineChars="200"/>
        <w:rPr>
          <w:rFonts w:hint="eastAsia" w:ascii="仿宋" w:hAnsi="仿宋" w:eastAsia="仿宋"/>
          <w:sz w:val="32"/>
        </w:rPr>
      </w:pPr>
      <w:r>
        <w:rPr>
          <w:rFonts w:hint="eastAsia" w:ascii="仿宋" w:hAnsi="仿宋" w:eastAsia="仿宋"/>
          <w:sz w:val="32"/>
        </w:rPr>
        <w:t>十、项目支出： 指在基本支出之外为完成特定行政任务和事业发展目标所发生的支出。</w:t>
      </w:r>
    </w:p>
    <w:p>
      <w:pPr>
        <w:ind w:firstLine="640" w:firstLineChars="200"/>
        <w:rPr>
          <w:rFonts w:hint="eastAsia" w:ascii="仿宋" w:hAnsi="仿宋" w:eastAsia="仿宋"/>
          <w:sz w:val="32"/>
        </w:rPr>
      </w:pPr>
      <w:r>
        <w:rPr>
          <w:rFonts w:hint="eastAsia" w:ascii="仿宋" w:hAnsi="仿宋" w:eastAsia="仿宋"/>
          <w:sz w:val="32"/>
        </w:rPr>
        <w:t>十一、经营支出：指事业单位在专业业务活动及其辅助活动之外开展非独立核算经营活动发生的支出。</w:t>
      </w:r>
    </w:p>
    <w:p>
      <w:pPr>
        <w:ind w:firstLine="640" w:firstLineChars="200"/>
        <w:jc w:val="left"/>
        <w:rPr>
          <w:rFonts w:hint="eastAsia" w:ascii="楷体_GB2312" w:hAnsi="楷体_GB2312" w:eastAsia="仿宋" w:cs="楷体_GB2312"/>
          <w:sz w:val="32"/>
          <w:szCs w:val="32"/>
          <w:highlight w:val="lightGray"/>
          <w:lang w:val="en-US" w:eastAsia="zh-CN"/>
        </w:rPr>
      </w:pPr>
      <w:r>
        <w:rPr>
          <w:rFonts w:hint="eastAsia" w:ascii="仿宋" w:hAnsi="仿宋" w:eastAsia="仿宋"/>
          <w:sz w:val="32"/>
        </w:rPr>
        <w:t>十二、“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2BFF"/>
    <w:multiLevelType w:val="singleLevel"/>
    <w:tmpl w:val="5A5F2BFF"/>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1A55"/>
    <w:rsid w:val="02000396"/>
    <w:rsid w:val="03A31F66"/>
    <w:rsid w:val="04031C86"/>
    <w:rsid w:val="04C16A77"/>
    <w:rsid w:val="05F17615"/>
    <w:rsid w:val="061D54B0"/>
    <w:rsid w:val="06822ED7"/>
    <w:rsid w:val="06AF17C9"/>
    <w:rsid w:val="094826E3"/>
    <w:rsid w:val="09E51BD2"/>
    <w:rsid w:val="0FD711AF"/>
    <w:rsid w:val="1260701A"/>
    <w:rsid w:val="13016A31"/>
    <w:rsid w:val="1770116E"/>
    <w:rsid w:val="17A43242"/>
    <w:rsid w:val="1A256D6F"/>
    <w:rsid w:val="1A8B409E"/>
    <w:rsid w:val="1D1F5494"/>
    <w:rsid w:val="1F415483"/>
    <w:rsid w:val="20EE6A13"/>
    <w:rsid w:val="23083F93"/>
    <w:rsid w:val="24DC4709"/>
    <w:rsid w:val="275727BD"/>
    <w:rsid w:val="28525196"/>
    <w:rsid w:val="2AB23A10"/>
    <w:rsid w:val="2AFD273E"/>
    <w:rsid w:val="2B9C7DE5"/>
    <w:rsid w:val="2BB274DC"/>
    <w:rsid w:val="2BBC7012"/>
    <w:rsid w:val="2C3B27F2"/>
    <w:rsid w:val="2CF23404"/>
    <w:rsid w:val="2E93058C"/>
    <w:rsid w:val="2ED22ADC"/>
    <w:rsid w:val="2F9747C8"/>
    <w:rsid w:val="30AA082B"/>
    <w:rsid w:val="30C733BD"/>
    <w:rsid w:val="315B0033"/>
    <w:rsid w:val="33D00B46"/>
    <w:rsid w:val="343E5D7E"/>
    <w:rsid w:val="346B414A"/>
    <w:rsid w:val="34C34E76"/>
    <w:rsid w:val="36E602DD"/>
    <w:rsid w:val="36FE5564"/>
    <w:rsid w:val="38F80505"/>
    <w:rsid w:val="3A315112"/>
    <w:rsid w:val="3C8A452D"/>
    <w:rsid w:val="3D9C6FB0"/>
    <w:rsid w:val="3F5F193C"/>
    <w:rsid w:val="3F6F6808"/>
    <w:rsid w:val="3FF95A1E"/>
    <w:rsid w:val="41663015"/>
    <w:rsid w:val="42BF17B3"/>
    <w:rsid w:val="42D652CF"/>
    <w:rsid w:val="46754FB2"/>
    <w:rsid w:val="48621EA0"/>
    <w:rsid w:val="496B24C4"/>
    <w:rsid w:val="49726C20"/>
    <w:rsid w:val="4A6D0942"/>
    <w:rsid w:val="4A7C1465"/>
    <w:rsid w:val="4ABB64EB"/>
    <w:rsid w:val="4BA763E5"/>
    <w:rsid w:val="4C1E730B"/>
    <w:rsid w:val="4D514220"/>
    <w:rsid w:val="4F3E3A3C"/>
    <w:rsid w:val="4F627486"/>
    <w:rsid w:val="4F9D397E"/>
    <w:rsid w:val="50CB6A87"/>
    <w:rsid w:val="53C73407"/>
    <w:rsid w:val="57DC1370"/>
    <w:rsid w:val="5A8B6074"/>
    <w:rsid w:val="5C861D44"/>
    <w:rsid w:val="5D2340DF"/>
    <w:rsid w:val="5D3672E3"/>
    <w:rsid w:val="60E37A9B"/>
    <w:rsid w:val="6122477C"/>
    <w:rsid w:val="66D06120"/>
    <w:rsid w:val="6B09550C"/>
    <w:rsid w:val="6D9B07DA"/>
    <w:rsid w:val="6E5C58CF"/>
    <w:rsid w:val="6F14107E"/>
    <w:rsid w:val="6F387057"/>
    <w:rsid w:val="72FD6B76"/>
    <w:rsid w:val="73BE53C8"/>
    <w:rsid w:val="74946AA4"/>
    <w:rsid w:val="74F13D8F"/>
    <w:rsid w:val="751A38FC"/>
    <w:rsid w:val="76873DBF"/>
    <w:rsid w:val="77EB3264"/>
    <w:rsid w:val="7A3D118F"/>
    <w:rsid w:val="7BA93907"/>
    <w:rsid w:val="7BDE484C"/>
    <w:rsid w:val="7EB81627"/>
    <w:rsid w:val="7EE61D8B"/>
    <w:rsid w:val="7FC7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41"/>
    <w:basedOn w:val="2"/>
    <w:qFormat/>
    <w:uiPriority w:val="0"/>
    <w:rPr>
      <w:rFonts w:hint="eastAsia" w:ascii="仿宋" w:hAnsi="仿宋" w:eastAsia="仿宋" w:cs="仿宋"/>
      <w:color w:val="000000"/>
      <w:sz w:val="24"/>
      <w:szCs w:val="24"/>
      <w:u w:val="none"/>
    </w:rPr>
  </w:style>
  <w:style w:type="character" w:customStyle="1" w:styleId="5">
    <w:name w:val="font3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4939</Words>
  <Characters>6231</Characters>
  <Lines>0</Lines>
  <Paragraphs>0</Paragraphs>
  <ScaleCrop>false</ScaleCrop>
  <LinksUpToDate>false</LinksUpToDate>
  <CharactersWithSpaces>6759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2018-04-02T23:10:57Z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