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宋体" w:cs="宋体"/>
          <w:b/>
          <w:sz w:val="84"/>
          <w:szCs w:val="84"/>
          <w:lang w:val="en-US" w:eastAsia="zh-CN"/>
        </w:rPr>
      </w:pPr>
      <w:r>
        <w:rPr>
          <w:rFonts w:hint="eastAsia" w:ascii="方正小标宋简体" w:hAnsi="方正小标宋简体" w:eastAsia="宋体" w:cs="宋体"/>
          <w:b/>
          <w:sz w:val="84"/>
          <w:szCs w:val="84"/>
          <w:lang w:val="en-US" w:eastAsia="zh-CN"/>
        </w:rPr>
        <w:t>2017年罗定市华石镇中心小学部门预算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罗定市华石镇中心小学概况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基本概况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 w:cs="仿宋"/>
          <w:sz w:val="30"/>
          <w:szCs w:val="32"/>
          <w:lang w:val="en-US" w:eastAsia="zh-CN"/>
        </w:rPr>
      </w:pPr>
      <w:r>
        <w:rPr>
          <w:rFonts w:ascii="微软雅黑" w:hAnsi="微软雅黑" w:eastAsia="仿宋" w:cs="仿宋"/>
          <w:b w:val="0"/>
          <w:i w:val="0"/>
          <w:caps w:val="0"/>
          <w:color w:val="000000"/>
          <w:spacing w:val="0"/>
          <w:sz w:val="30"/>
          <w:szCs w:val="21"/>
          <w:shd w:val="clear" w:fill="FFFFFF"/>
        </w:rPr>
        <w:t>我学校主要承担九年义务教育小学阶段的普通教学任务</w:t>
      </w:r>
      <w:r>
        <w:rPr>
          <w:rFonts w:hint="eastAsia" w:ascii="微软雅黑" w:hAnsi="微软雅黑" w:eastAsia="仿宋" w:cs="仿宋"/>
          <w:b w:val="0"/>
          <w:i w:val="0"/>
          <w:caps w:val="0"/>
          <w:color w:val="000000"/>
          <w:spacing w:val="0"/>
          <w:sz w:val="30"/>
          <w:szCs w:val="21"/>
          <w:shd w:val="clear" w:fill="FFFFFF"/>
          <w:lang w:eastAsia="zh-CN"/>
        </w:rPr>
        <w:t>。</w:t>
      </w:r>
    </w:p>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pacing w:line="640" w:lineRule="exact"/>
        <w:ind w:firstLine="641" w:firstLineChars="200"/>
        <w:rPr>
          <w:rFonts w:hint="eastAsia" w:ascii="仿宋_GB2312" w:eastAsia="仿宋_GB2312"/>
          <w:b w:val="0"/>
          <w:bCs/>
          <w:sz w:val="30"/>
          <w:szCs w:val="32"/>
        </w:rPr>
      </w:pPr>
      <w:r>
        <w:rPr>
          <w:rFonts w:hint="eastAsia" w:ascii="仿宋_GB2312" w:eastAsia="仿宋_GB2312"/>
          <w:b w:val="0"/>
          <w:bCs/>
          <w:sz w:val="30"/>
          <w:szCs w:val="32"/>
        </w:rPr>
        <w:t>（一）人员构成</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编制人数 </w:t>
      </w:r>
      <w:r>
        <w:rPr>
          <w:rFonts w:hint="eastAsia" w:ascii="仿宋_GB2312" w:eastAsia="仿宋_GB2312"/>
          <w:sz w:val="32"/>
          <w:szCs w:val="32"/>
          <w:lang w:val="en-US" w:eastAsia="zh-CN"/>
        </w:rPr>
        <w:t>152</w:t>
      </w:r>
      <w:r>
        <w:rPr>
          <w:rFonts w:hint="eastAsia" w:ascii="仿宋_GB2312" w:eastAsia="仿宋_GB2312"/>
          <w:sz w:val="32"/>
          <w:szCs w:val="32"/>
        </w:rPr>
        <w:t>人，其中：行政编制</w:t>
      </w:r>
      <w:r>
        <w:rPr>
          <w:rFonts w:hint="eastAsia" w:ascii="仿宋_GB2312" w:eastAsia="仿宋_GB2312"/>
          <w:sz w:val="32"/>
          <w:szCs w:val="32"/>
          <w:lang w:val="en-US" w:eastAsia="zh-CN"/>
        </w:rPr>
        <w:t>0</w:t>
      </w:r>
      <w:r>
        <w:rPr>
          <w:rFonts w:hint="eastAsia" w:ascii="仿宋_GB2312" w:eastAsia="仿宋_GB2312"/>
          <w:sz w:val="32"/>
          <w:szCs w:val="32"/>
        </w:rPr>
        <w:t>人，事业编制</w:t>
      </w:r>
      <w:r>
        <w:rPr>
          <w:rFonts w:hint="eastAsia" w:ascii="仿宋_GB2312" w:eastAsia="仿宋_GB2312"/>
          <w:sz w:val="32"/>
          <w:szCs w:val="32"/>
          <w:lang w:val="en-US" w:eastAsia="zh-CN"/>
        </w:rPr>
        <w:t>151</w:t>
      </w:r>
      <w:r>
        <w:rPr>
          <w:rFonts w:hint="eastAsia" w:ascii="仿宋_GB2312" w:eastAsia="仿宋_GB2312"/>
          <w:sz w:val="32"/>
          <w:szCs w:val="32"/>
        </w:rPr>
        <w:t>人，工勤人员</w:t>
      </w:r>
      <w:r>
        <w:rPr>
          <w:rFonts w:hint="eastAsia" w:ascii="仿宋_GB2312" w:eastAsia="仿宋_GB2312"/>
          <w:sz w:val="32"/>
          <w:szCs w:val="32"/>
          <w:lang w:val="en-US" w:eastAsia="zh-CN"/>
        </w:rPr>
        <w:t>1</w:t>
      </w:r>
      <w:r>
        <w:rPr>
          <w:rFonts w:hint="eastAsia" w:ascii="仿宋_GB2312" w:eastAsia="仿宋_GB2312"/>
          <w:sz w:val="32"/>
          <w:szCs w:val="32"/>
        </w:rPr>
        <w:t>人。</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实有人数</w:t>
      </w:r>
      <w:r>
        <w:rPr>
          <w:rFonts w:hint="eastAsia" w:ascii="仿宋_GB2312" w:eastAsia="仿宋_GB2312"/>
          <w:sz w:val="32"/>
          <w:szCs w:val="32"/>
          <w:lang w:val="en-US" w:eastAsia="zh-CN"/>
        </w:rPr>
        <w:t>282</w:t>
      </w:r>
      <w:r>
        <w:rPr>
          <w:rFonts w:hint="eastAsia" w:ascii="仿宋_GB2312" w:eastAsia="仿宋_GB2312"/>
          <w:sz w:val="32"/>
          <w:szCs w:val="32"/>
        </w:rPr>
        <w:t xml:space="preserve">人，其中：在职 </w:t>
      </w:r>
      <w:r>
        <w:rPr>
          <w:rFonts w:hint="eastAsia" w:ascii="仿宋_GB2312" w:eastAsia="仿宋_GB2312"/>
          <w:sz w:val="32"/>
          <w:szCs w:val="32"/>
          <w:lang w:val="en-US" w:eastAsia="zh-CN"/>
        </w:rPr>
        <w:t>143</w:t>
      </w:r>
      <w:r>
        <w:rPr>
          <w:rFonts w:hint="eastAsia" w:ascii="仿宋_GB2312" w:eastAsia="仿宋_GB2312"/>
          <w:sz w:val="32"/>
          <w:szCs w:val="32"/>
        </w:rPr>
        <w:t xml:space="preserve"> 人，离退休 </w:t>
      </w:r>
      <w:r>
        <w:rPr>
          <w:rFonts w:hint="eastAsia" w:ascii="仿宋_GB2312" w:eastAsia="仿宋_GB2312"/>
          <w:sz w:val="32"/>
          <w:szCs w:val="32"/>
          <w:lang w:val="en-US" w:eastAsia="zh-CN"/>
        </w:rPr>
        <w:t>89</w:t>
      </w:r>
      <w:r>
        <w:rPr>
          <w:rFonts w:hint="eastAsia" w:ascii="仿宋_GB2312" w:eastAsia="仿宋_GB2312"/>
          <w:sz w:val="32"/>
          <w:szCs w:val="32"/>
        </w:rPr>
        <w:t xml:space="preserve"> 人，其他人员 </w:t>
      </w:r>
      <w:r>
        <w:rPr>
          <w:rFonts w:hint="eastAsia" w:ascii="仿宋_GB2312" w:eastAsia="仿宋_GB2312"/>
          <w:sz w:val="32"/>
          <w:szCs w:val="32"/>
          <w:lang w:val="en-US" w:eastAsia="zh-CN"/>
        </w:rPr>
        <w:t>50</w:t>
      </w:r>
      <w:r>
        <w:rPr>
          <w:rFonts w:hint="eastAsia" w:ascii="仿宋_GB2312" w:eastAsia="仿宋_GB2312"/>
          <w:sz w:val="32"/>
          <w:szCs w:val="32"/>
        </w:rPr>
        <w:t xml:space="preserve"> 人。 　</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纳入统发工资人数</w:t>
      </w:r>
      <w:r>
        <w:rPr>
          <w:rFonts w:hint="eastAsia" w:ascii="仿宋_GB2312" w:eastAsia="仿宋_GB2312"/>
          <w:sz w:val="32"/>
          <w:szCs w:val="32"/>
          <w:lang w:val="en-US" w:eastAsia="zh-CN"/>
        </w:rPr>
        <w:t>232</w:t>
      </w:r>
      <w:r>
        <w:rPr>
          <w:rFonts w:hint="eastAsia" w:ascii="仿宋_GB2312" w:eastAsia="仿宋_GB2312"/>
          <w:sz w:val="32"/>
          <w:szCs w:val="32"/>
        </w:rPr>
        <w:t>人，其中：在职</w:t>
      </w:r>
      <w:r>
        <w:rPr>
          <w:rFonts w:hint="eastAsia" w:ascii="仿宋_GB2312" w:eastAsia="仿宋_GB2312"/>
          <w:sz w:val="32"/>
          <w:szCs w:val="32"/>
          <w:lang w:val="en-US" w:eastAsia="zh-CN"/>
        </w:rPr>
        <w:t>143</w:t>
      </w:r>
      <w:r>
        <w:rPr>
          <w:rFonts w:hint="eastAsia" w:ascii="仿宋_GB2312" w:eastAsia="仿宋_GB2312"/>
          <w:sz w:val="32"/>
          <w:szCs w:val="32"/>
        </w:rPr>
        <w:t>人，离退休</w:t>
      </w:r>
      <w:r>
        <w:rPr>
          <w:rFonts w:hint="eastAsia" w:ascii="仿宋_GB2312" w:eastAsia="仿宋_GB2312"/>
          <w:sz w:val="32"/>
          <w:szCs w:val="32"/>
          <w:lang w:val="en-US" w:eastAsia="zh-CN"/>
        </w:rPr>
        <w:t>89</w:t>
      </w:r>
      <w:r>
        <w:rPr>
          <w:rFonts w:hint="eastAsia" w:ascii="仿宋_GB2312" w:eastAsia="仿宋_GB2312"/>
          <w:sz w:val="32"/>
          <w:szCs w:val="32"/>
        </w:rPr>
        <w:t>人。 　</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非统发工资人数</w:t>
      </w:r>
      <w:r>
        <w:rPr>
          <w:rFonts w:hint="eastAsia" w:ascii="仿宋_GB2312" w:eastAsia="仿宋_GB2312"/>
          <w:sz w:val="32"/>
          <w:szCs w:val="32"/>
          <w:lang w:val="en-US" w:eastAsia="zh-CN"/>
        </w:rPr>
        <w:t>50</w:t>
      </w:r>
      <w:r>
        <w:rPr>
          <w:rFonts w:hint="eastAsia" w:ascii="仿宋_GB2312" w:eastAsia="仿宋_GB2312"/>
          <w:sz w:val="32"/>
          <w:szCs w:val="32"/>
        </w:rPr>
        <w:t xml:space="preserve">人，其中：在职 </w:t>
      </w:r>
      <w:r>
        <w:rPr>
          <w:rFonts w:hint="eastAsia" w:ascii="仿宋_GB2312" w:eastAsia="仿宋_GB2312"/>
          <w:sz w:val="32"/>
          <w:szCs w:val="32"/>
          <w:lang w:val="en-US" w:eastAsia="zh-CN"/>
        </w:rPr>
        <w:t>50</w:t>
      </w:r>
      <w:r>
        <w:rPr>
          <w:rFonts w:hint="eastAsia" w:ascii="仿宋_GB2312" w:eastAsia="仿宋_GB2312"/>
          <w:sz w:val="32"/>
          <w:szCs w:val="32"/>
        </w:rPr>
        <w:t>人。</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幼儿人数</w:t>
      </w:r>
      <w:r>
        <w:rPr>
          <w:rFonts w:hint="eastAsia" w:ascii="仿宋_GB2312" w:eastAsia="仿宋_GB2312"/>
          <w:sz w:val="32"/>
          <w:szCs w:val="32"/>
          <w:lang w:val="en-US" w:eastAsia="zh-CN"/>
        </w:rPr>
        <w:t>581人，学生人数2254人，临聘教职工48人。</w:t>
      </w:r>
    </w:p>
    <w:p>
      <w:pPr>
        <w:numPr>
          <w:ilvl w:val="0"/>
          <w:numId w:val="4"/>
        </w:numPr>
        <w:spacing w:line="640" w:lineRule="exact"/>
        <w:ind w:firstLine="641" w:firstLineChars="200"/>
        <w:rPr>
          <w:rFonts w:hint="eastAsia" w:ascii="仿宋_GB2312" w:eastAsia="仿宋_GB2312"/>
          <w:b w:val="0"/>
          <w:bCs/>
          <w:sz w:val="30"/>
          <w:szCs w:val="32"/>
        </w:rPr>
      </w:pPr>
      <w:r>
        <w:rPr>
          <w:rFonts w:hint="eastAsia" w:ascii="仿宋_GB2312" w:eastAsia="仿宋_GB2312"/>
          <w:b w:val="0"/>
          <w:bCs/>
          <w:sz w:val="30"/>
          <w:szCs w:val="32"/>
        </w:rPr>
        <w:t>车辆情况</w:t>
      </w:r>
    </w:p>
    <w:p>
      <w:pPr>
        <w:numPr>
          <w:ilvl w:val="0"/>
          <w:numId w:val="0"/>
        </w:numPr>
        <w:spacing w:line="640" w:lineRule="exact"/>
        <w:rPr>
          <w:rFonts w:hint="eastAsia" w:ascii="仿宋_GB2312" w:eastAsia="仿宋_GB2312"/>
          <w:b w:val="0"/>
          <w:bCs/>
          <w:sz w:val="30"/>
          <w:szCs w:val="32"/>
          <w:lang w:val="en-US" w:eastAsia="zh-CN"/>
        </w:rPr>
      </w:pPr>
      <w:r>
        <w:rPr>
          <w:rFonts w:hint="eastAsia" w:ascii="仿宋_GB2312" w:eastAsia="仿宋_GB2312"/>
          <w:b w:val="0"/>
          <w:bCs/>
          <w:sz w:val="30"/>
          <w:szCs w:val="32"/>
          <w:lang w:val="en-US" w:eastAsia="zh-CN"/>
        </w:rPr>
        <w:t xml:space="preserve">    无</w:t>
      </w:r>
    </w:p>
    <w:p>
      <w:pPr>
        <w:numPr>
          <w:ilvl w:val="0"/>
          <w:numId w:val="0"/>
        </w:numPr>
        <w:spacing w:line="640" w:lineRule="exact"/>
        <w:ind w:firstLine="600"/>
        <w:rPr>
          <w:rFonts w:hint="eastAsia" w:ascii="仿宋_GB2312" w:eastAsia="仿宋_GB2312"/>
          <w:b w:val="0"/>
          <w:bCs/>
          <w:sz w:val="30"/>
          <w:szCs w:val="32"/>
          <w:lang w:val="en-US" w:eastAsia="zh-CN"/>
        </w:rPr>
      </w:pPr>
    </w:p>
    <w:p>
      <w:pPr>
        <w:numPr>
          <w:ilvl w:val="0"/>
          <w:numId w:val="0"/>
        </w:numPr>
        <w:spacing w:line="640" w:lineRule="exact"/>
        <w:ind w:firstLine="600"/>
        <w:rPr>
          <w:rFonts w:hint="eastAsia" w:ascii="仿宋_GB2312" w:eastAsia="仿宋_GB2312"/>
          <w:b w:val="0"/>
          <w:bCs/>
          <w:sz w:val="30"/>
          <w:szCs w:val="32"/>
          <w:lang w:val="en-US" w:eastAsia="zh-CN"/>
        </w:rPr>
      </w:pPr>
    </w:p>
    <w:p>
      <w:pPr>
        <w:numPr>
          <w:ilvl w:val="0"/>
          <w:numId w:val="0"/>
        </w:numPr>
        <w:spacing w:line="640" w:lineRule="exact"/>
        <w:ind w:firstLine="600"/>
        <w:rPr>
          <w:rFonts w:hint="eastAsia" w:ascii="仿宋_GB2312" w:eastAsia="仿宋_GB2312"/>
          <w:b w:val="0"/>
          <w:bCs/>
          <w:sz w:val="30"/>
          <w:szCs w:val="32"/>
          <w:lang w:val="en-US" w:eastAsia="zh-CN"/>
        </w:rPr>
      </w:pPr>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p>
      <w:pPr>
        <w:jc w:val="both"/>
      </w:pPr>
      <w:r>
        <w:drawing>
          <wp:inline distT="0" distB="0" distL="114300" distR="114300">
            <wp:extent cx="5271135" cy="3169920"/>
            <wp:effectExtent l="0" t="0" r="571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3169920"/>
                    </a:xfrm>
                    <a:prstGeom prst="rect">
                      <a:avLst/>
                    </a:prstGeom>
                    <a:noFill/>
                    <a:ln w="9525">
                      <a:noFill/>
                    </a:ln>
                  </pic:spPr>
                </pic:pic>
              </a:graphicData>
            </a:graphic>
          </wp:inline>
        </w:drawing>
      </w:r>
    </w:p>
    <w:p>
      <w:pPr>
        <w:jc w:val="both"/>
      </w:pPr>
      <w:r>
        <w:drawing>
          <wp:inline distT="0" distB="0" distL="114300" distR="114300">
            <wp:extent cx="5142865" cy="565721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42865" cy="5657215"/>
                    </a:xfrm>
                    <a:prstGeom prst="rect">
                      <a:avLst/>
                    </a:prstGeom>
                    <a:noFill/>
                    <a:ln w="9525">
                      <a:noFill/>
                    </a:ln>
                  </pic:spPr>
                </pic:pic>
              </a:graphicData>
            </a:graphic>
          </wp:inline>
        </w:drawing>
      </w:r>
    </w:p>
    <w:p>
      <w:pPr>
        <w:jc w:val="both"/>
      </w:pPr>
      <w:r>
        <w:drawing>
          <wp:inline distT="0" distB="0" distL="114300" distR="114300">
            <wp:extent cx="4304665" cy="670496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304665" cy="6704965"/>
                    </a:xfrm>
                    <a:prstGeom prst="rect">
                      <a:avLst/>
                    </a:prstGeom>
                    <a:noFill/>
                    <a:ln w="9525">
                      <a:noFill/>
                    </a:ln>
                  </pic:spPr>
                </pic:pic>
              </a:graphicData>
            </a:graphic>
          </wp:inline>
        </w:drawing>
      </w:r>
    </w:p>
    <w:p>
      <w:pPr>
        <w:jc w:val="both"/>
      </w:pPr>
    </w:p>
    <w:p>
      <w:pPr>
        <w:jc w:val="both"/>
        <w:rPr>
          <w:rFonts w:hint="eastAsia"/>
          <w:lang w:val="en-US" w:eastAsia="zh-CN"/>
        </w:rPr>
      </w:pPr>
      <w:r>
        <w:drawing>
          <wp:inline distT="0" distB="0" distL="114300" distR="114300">
            <wp:extent cx="5269230" cy="1919605"/>
            <wp:effectExtent l="0" t="0" r="762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9230" cy="191960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r>
        <w:drawing>
          <wp:inline distT="0" distB="0" distL="114300" distR="114300">
            <wp:extent cx="5271770" cy="2194560"/>
            <wp:effectExtent l="0" t="0" r="5080" b="152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5271770" cy="2194560"/>
                    </a:xfrm>
                    <a:prstGeom prst="rect">
                      <a:avLst/>
                    </a:prstGeom>
                    <a:noFill/>
                    <a:ln w="9525">
                      <a:noFill/>
                    </a:ln>
                  </pic:spPr>
                </pic:pic>
              </a:graphicData>
            </a:graphic>
          </wp:inline>
        </w:drawing>
      </w:r>
    </w:p>
    <w:p>
      <w:pPr>
        <w:jc w:val="both"/>
      </w:pPr>
    </w:p>
    <w:p>
      <w:pPr>
        <w:jc w:val="both"/>
      </w:pPr>
    </w:p>
    <w:p>
      <w:pPr>
        <w:jc w:val="both"/>
      </w:pPr>
      <w:r>
        <w:drawing>
          <wp:inline distT="0" distB="0" distL="114300" distR="114300">
            <wp:extent cx="4990465" cy="6504940"/>
            <wp:effectExtent l="0" t="0" r="635"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990465" cy="6504940"/>
                    </a:xfrm>
                    <a:prstGeom prst="rect">
                      <a:avLst/>
                    </a:prstGeom>
                    <a:noFill/>
                    <a:ln w="9525">
                      <a:noFill/>
                    </a:ln>
                  </pic:spPr>
                </pic:pic>
              </a:graphicData>
            </a:graphic>
          </wp:inline>
        </w:drawing>
      </w:r>
    </w:p>
    <w:p>
      <w:pPr>
        <w:jc w:val="both"/>
      </w:pPr>
      <w:r>
        <w:drawing>
          <wp:inline distT="0" distB="0" distL="114300" distR="114300">
            <wp:extent cx="5133340" cy="6647815"/>
            <wp:effectExtent l="0" t="0" r="1016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133340" cy="6647815"/>
                    </a:xfrm>
                    <a:prstGeom prst="rect">
                      <a:avLst/>
                    </a:prstGeom>
                    <a:noFill/>
                    <a:ln w="9525">
                      <a:noFill/>
                    </a:ln>
                  </pic:spPr>
                </pic:pic>
              </a:graphicData>
            </a:graphic>
          </wp:inline>
        </w:drawing>
      </w:r>
      <w:r>
        <w:drawing>
          <wp:inline distT="0" distB="0" distL="114300" distR="114300">
            <wp:extent cx="5272405" cy="5370195"/>
            <wp:effectExtent l="0" t="0" r="444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2405" cy="5370195"/>
                    </a:xfrm>
                    <a:prstGeom prst="rect">
                      <a:avLst/>
                    </a:prstGeom>
                    <a:noFill/>
                    <a:ln w="9525">
                      <a:noFill/>
                    </a:ln>
                  </pic:spPr>
                </pic:pic>
              </a:graphicData>
            </a:graphic>
          </wp:inline>
        </w:drawing>
      </w:r>
    </w:p>
    <w:p>
      <w:pPr>
        <w:jc w:val="both"/>
      </w:pPr>
    </w:p>
    <w:p>
      <w:pPr>
        <w:jc w:val="both"/>
      </w:pPr>
      <w:r>
        <w:drawing>
          <wp:inline distT="0" distB="0" distL="114300" distR="114300">
            <wp:extent cx="5269230" cy="3114040"/>
            <wp:effectExtent l="0" t="0" r="762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69230" cy="3114040"/>
                    </a:xfrm>
                    <a:prstGeom prst="rect">
                      <a:avLst/>
                    </a:prstGeom>
                    <a:noFill/>
                    <a:ln w="9525">
                      <a:noFill/>
                    </a:ln>
                  </pic:spPr>
                </pic:pic>
              </a:graphicData>
            </a:graphic>
          </wp:inline>
        </w:drawing>
      </w:r>
    </w:p>
    <w:p>
      <w:pPr>
        <w:jc w:val="both"/>
      </w:pPr>
    </w:p>
    <w:p>
      <w:pPr>
        <w:jc w:val="both"/>
      </w:pPr>
      <w:r>
        <w:drawing>
          <wp:inline distT="0" distB="0" distL="114300" distR="114300">
            <wp:extent cx="5272405" cy="3589020"/>
            <wp:effectExtent l="0" t="0" r="4445" b="114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2405" cy="3589020"/>
                    </a:xfrm>
                    <a:prstGeom prst="rect">
                      <a:avLst/>
                    </a:prstGeom>
                    <a:noFill/>
                    <a:ln w="9525">
                      <a:noFill/>
                    </a:ln>
                  </pic:spPr>
                </pic:pic>
              </a:graphicData>
            </a:graphic>
          </wp:inline>
        </w:drawing>
      </w:r>
    </w:p>
    <w:p>
      <w:pPr>
        <w:jc w:val="both"/>
      </w:pPr>
      <w:r>
        <w:drawing>
          <wp:inline distT="0" distB="0" distL="114300" distR="114300">
            <wp:extent cx="5269230" cy="4839970"/>
            <wp:effectExtent l="0" t="0" r="7620" b="177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9230" cy="4839970"/>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2017年本部门收入预算1503.00万元，比上年减少69.00万元，下降4.39%，主要原因是商品和服务支出有所减少；支出预算1503.00万元，比上年减少69.00万元，下降4.39%，主要原因是商品和服务支出减少了。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2017年本部门“三公”经费预算安排2.86万元，比上年增加0.98万元，增长52.13%，主要原因是编制公务接待费的标准不同了。其中：公务接待费2.86万元，比上年增加0.98万元，增长52.13%。</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2017年本部门政府采购安排108.00万元，其中：货物类采购预算74.00万元，工程类预算34.00万元。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截至2017年1月1日，本部门占有使用国有资产总体情况为：土地房屋及构筑物15236038.56元，通用设备1545142.98元，专用设备1136403.46元，图书、档案类528024.50元，家具、用具、装具及动植物1582998.16元。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2017年，本部门无推进预算绩效信息公开的有关工作情况。</w:t>
      </w: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bookmarkStart w:id="0" w:name="_GoBack"/>
      <w:bookmarkEnd w:id="0"/>
    </w:p>
    <w:p>
      <w:pPr>
        <w:numPr>
          <w:ilvl w:val="0"/>
          <w:numId w:val="0"/>
        </w:numPr>
        <w:ind w:firstLine="64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一、财政拨款收入：指市财政当年拨付的资金。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 事业收入：指事业单位开展专业业务活动及辅助活动</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所取得的收入。如：XXX单位XXX项目收入。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 经营收入：指事业单位在专业业务活动及其辅助活动</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之外开展非独立核算经营活动取得的收入。如：XXX单位XXX项目收入。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四、其他收入：指除上述“财政拨款收入”、“事业收入”、“经营收入”等以外的收入。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六、年初结转和结余：指以前年度尚未完成、结转到本年</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按有关规定继续使用的资金。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七、结余分配：指事业单位按规定提取的职工福利基金、事业基金和缴纳的所得税，以及建设单位按规定应交回的基本建设竣工项目结余资金。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八、年末结转和结余:指本年度或以前年度预算安排、因客观条件发生变化无法按原计划实施，需要延迟到以后年度按有关规定继续使用的资金。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九、基本支出：指为保障机构正常运转、完成日常工作任务而发生的人员支出和公用支出。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十、项目支出： 指在基本支出之外为完成特定行政任务和事业发展目标所发生的支出。十一、经营支出：指事业单位在专业业务活动及其辅助活动之外开展非独立核算经营活动发生的支出。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支出功能分类的科目的解释，可以参考《2015年政府收支分类科目》对各功能分类科目的解释，再结合各单位的实际解释。例如：一般公共服务（类）财政事务（款）机关服务（项）：指财政部机关服务中心为机关提供文件印制、办公楼日常维修维护等后勤保障服务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2"/>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30E0"/>
    <w:rsid w:val="00B26B35"/>
    <w:rsid w:val="02EE3574"/>
    <w:rsid w:val="042A6E2E"/>
    <w:rsid w:val="13016A31"/>
    <w:rsid w:val="20EE6A13"/>
    <w:rsid w:val="274700C5"/>
    <w:rsid w:val="29AD3980"/>
    <w:rsid w:val="303F45D7"/>
    <w:rsid w:val="36E602DD"/>
    <w:rsid w:val="371D4B31"/>
    <w:rsid w:val="378626A6"/>
    <w:rsid w:val="38A458C1"/>
    <w:rsid w:val="3D4B33A6"/>
    <w:rsid w:val="3D997EB9"/>
    <w:rsid w:val="40EE4CA3"/>
    <w:rsid w:val="4F2750F2"/>
    <w:rsid w:val="50CB6A87"/>
    <w:rsid w:val="60E37A9B"/>
    <w:rsid w:val="66D06120"/>
    <w:rsid w:val="691641AF"/>
    <w:rsid w:val="6D5A639D"/>
    <w:rsid w:val="6D9B07DA"/>
    <w:rsid w:val="73735001"/>
    <w:rsid w:val="751367F5"/>
    <w:rsid w:val="758940C8"/>
    <w:rsid w:val="763523DB"/>
    <w:rsid w:val="766D21FB"/>
    <w:rsid w:val="7A3D118F"/>
    <w:rsid w:val="7B91269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2018-04-02T09:12:37Z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