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/>
          <w:sz w:val="72"/>
          <w:szCs w:val="72"/>
        </w:rPr>
        <w:t>2016</w:t>
      </w: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年</w:t>
      </w: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sz w:val="72"/>
          <w:szCs w:val="72"/>
        </w:rPr>
        <w:t>罗定市幼儿园部门预算</w:t>
      </w: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</w:p>
    <w:p w:rsidR="00E2101E" w:rsidRDefault="00E2101E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84"/>
          <w:szCs w:val="84"/>
        </w:rPr>
        <w:br w:type="page"/>
      </w: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目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录</w:t>
      </w:r>
    </w:p>
    <w:p w:rsidR="00E2101E" w:rsidRDefault="00E2101E">
      <w:pPr>
        <w:jc w:val="center"/>
        <w:rPr>
          <w:rFonts w:ascii="黑体" w:eastAsia="黑体" w:hAnsi="黑体" w:cs="黑体"/>
          <w:sz w:val="44"/>
          <w:szCs w:val="44"/>
        </w:rPr>
      </w:pPr>
    </w:p>
    <w:p w:rsidR="00E2101E" w:rsidRDefault="00E2101E" w:rsidP="009B68D6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第一部分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罗定市幼儿园（部门名称）概况</w:t>
      </w:r>
    </w:p>
    <w:p w:rsidR="00E2101E" w:rsidRDefault="00E2101E" w:rsidP="009B68D6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E2101E" w:rsidRDefault="00E2101E" w:rsidP="009B68D6">
      <w:pPr>
        <w:numPr>
          <w:ilvl w:val="0"/>
          <w:numId w:val="1"/>
        </w:numPr>
        <w:ind w:firstLineChars="200" w:firstLine="316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机构设置</w:t>
      </w:r>
    </w:p>
    <w:p w:rsidR="00E2101E" w:rsidRDefault="00E2101E" w:rsidP="009B68D6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第二部分</w:t>
      </w:r>
      <w:r>
        <w:rPr>
          <w:rFonts w:ascii="黑体" w:eastAsia="黑体" w:hAnsi="黑体" w:cs="黑体"/>
          <w:sz w:val="32"/>
          <w:szCs w:val="32"/>
        </w:rPr>
        <w:t xml:space="preserve"> 2016</w:t>
      </w:r>
      <w:r>
        <w:rPr>
          <w:rFonts w:ascii="黑体" w:eastAsia="黑体" w:hAnsi="黑体" w:cs="黑体" w:hint="eastAsia"/>
          <w:sz w:val="32"/>
          <w:szCs w:val="32"/>
        </w:rPr>
        <w:t>年部门预算表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收支总体情况表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收入总体情况表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支出总体情况表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财政拨款收支总体情况表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一般公共预算支出情况表（按功能分类科目）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一般公共预算基本支出情况表（按支出经济分类科目）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一般公共预算项目支出情况表（按支出经济分类科目）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一般公共预算安排的行政经费及“三公”经费预算表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政府性基金预算支出情况表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部门预算基本支出预算表</w:t>
      </w:r>
    </w:p>
    <w:p w:rsidR="00E2101E" w:rsidRDefault="00E2101E">
      <w:pPr>
        <w:numPr>
          <w:ilvl w:val="0"/>
          <w:numId w:val="2"/>
        </w:num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部门预算项目支出及其他支出预算表</w:t>
      </w:r>
    </w:p>
    <w:p w:rsidR="00E2101E" w:rsidRDefault="00E2101E" w:rsidP="009B68D6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第三部分</w:t>
      </w:r>
      <w:r>
        <w:rPr>
          <w:rFonts w:ascii="黑体" w:eastAsia="黑体" w:hAnsi="黑体" w:cs="黑体"/>
          <w:sz w:val="32"/>
          <w:szCs w:val="32"/>
        </w:rPr>
        <w:t xml:space="preserve">  2016</w:t>
      </w:r>
      <w:r>
        <w:rPr>
          <w:rFonts w:ascii="黑体" w:eastAsia="黑体" w:hAnsi="黑体" w:cs="黑体" w:hint="eastAsia"/>
          <w:sz w:val="32"/>
          <w:szCs w:val="32"/>
        </w:rPr>
        <w:t>年部门预算情况说明</w:t>
      </w:r>
    </w:p>
    <w:p w:rsidR="00E2101E" w:rsidRDefault="00E2101E" w:rsidP="009B68D6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第四部分</w:t>
      </w:r>
      <w:r>
        <w:rPr>
          <w:rFonts w:ascii="黑体" w:eastAsia="黑体" w:hAnsi="黑体" w:cs="黑体"/>
          <w:sz w:val="32"/>
          <w:szCs w:val="32"/>
        </w:rPr>
        <w:t xml:space="preserve">  </w:t>
      </w:r>
      <w:r>
        <w:rPr>
          <w:rFonts w:ascii="黑体" w:eastAsia="黑体" w:hAnsi="黑体" w:cs="黑体" w:hint="eastAsia"/>
          <w:sz w:val="32"/>
          <w:szCs w:val="32"/>
        </w:rPr>
        <w:t>名词解释</w:t>
      </w: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2101E" w:rsidRDefault="00E2101E" w:rsidP="009B68D6">
      <w:pPr>
        <w:ind w:firstLineChars="350" w:firstLine="31680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第一部分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/>
          <w:b/>
          <w:sz w:val="44"/>
          <w:szCs w:val="44"/>
        </w:rPr>
        <w:t xml:space="preserve"> </w:t>
      </w:r>
      <w:r>
        <w:rPr>
          <w:rFonts w:ascii="黑体" w:eastAsia="黑体" w:hAnsi="黑体" w:cs="黑体" w:hint="eastAsia"/>
          <w:b/>
          <w:sz w:val="32"/>
          <w:szCs w:val="32"/>
        </w:rPr>
        <w:t>罗定市幼儿园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概况</w:t>
      </w:r>
    </w:p>
    <w:p w:rsidR="00E2101E" w:rsidRDefault="00E2101E">
      <w:pPr>
        <w:rPr>
          <w:rFonts w:ascii="黑体" w:eastAsia="黑体" w:hAnsi="黑体" w:cs="黑体"/>
          <w:sz w:val="44"/>
          <w:szCs w:val="44"/>
        </w:rPr>
      </w:pPr>
    </w:p>
    <w:p w:rsidR="00E2101E" w:rsidRDefault="00E2101E">
      <w:pPr>
        <w:numPr>
          <w:ilvl w:val="0"/>
          <w:numId w:val="3"/>
        </w:numPr>
        <w:ind w:firstLine="640"/>
        <w:rPr>
          <w:rFonts w:ascii="楷体_GB2312" w:eastAsia="楷体_GB2312" w:hAnsi="黑体" w:cs="黑体"/>
          <w:b/>
          <w:sz w:val="32"/>
          <w:szCs w:val="32"/>
        </w:rPr>
      </w:pPr>
      <w:r>
        <w:rPr>
          <w:rFonts w:ascii="楷体_GB2312" w:eastAsia="楷体_GB2312" w:hAnsi="黑体" w:cs="黑体" w:hint="eastAsia"/>
          <w:b/>
          <w:sz w:val="32"/>
          <w:szCs w:val="32"/>
        </w:rPr>
        <w:t>主要职责</w:t>
      </w:r>
    </w:p>
    <w:p w:rsidR="00E2101E" w:rsidRDefault="00E2101E">
      <w:pPr>
        <w:numPr>
          <w:ilvl w:val="0"/>
          <w:numId w:val="3"/>
        </w:numPr>
        <w:ind w:firstLine="640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宋体" w:hint="eastAsia"/>
          <w:sz w:val="30"/>
          <w:szCs w:val="30"/>
        </w:rPr>
        <w:t>我园是一所独立核算、财政预算全额拨款单位，</w:t>
      </w:r>
      <w:r>
        <w:rPr>
          <w:rFonts w:ascii="仿宋_GB2312" w:eastAsia="仿宋_GB2312" w:hAnsi="黑体" w:cs="黑体" w:hint="eastAsia"/>
          <w:sz w:val="32"/>
          <w:szCs w:val="32"/>
        </w:rPr>
        <w:t>主要职责是：</w:t>
      </w:r>
    </w:p>
    <w:p w:rsidR="00E2101E" w:rsidRDefault="00E2101E" w:rsidP="009B68D6">
      <w:pPr>
        <w:ind w:firstLineChars="200" w:firstLine="3168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为</w:t>
      </w:r>
      <w:r>
        <w:rPr>
          <w:rFonts w:ascii="楷体_GB2312" w:eastAsia="楷体_GB2312" w:hAnsi="微软雅黑"/>
          <w:color w:val="434343"/>
          <w:sz w:val="32"/>
          <w:szCs w:val="32"/>
          <w:shd w:val="clear" w:color="auto" w:fill="FFFFFF"/>
        </w:rPr>
        <w:t>3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至</w:t>
      </w:r>
      <w:r>
        <w:rPr>
          <w:rFonts w:ascii="楷体_GB2312" w:eastAsia="楷体_GB2312" w:hAnsi="微软雅黑"/>
          <w:color w:val="434343"/>
          <w:sz w:val="32"/>
          <w:szCs w:val="32"/>
          <w:shd w:val="clear" w:color="auto" w:fill="FFFFFF"/>
        </w:rPr>
        <w:t>6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岁幼儿提供保育和教育服务；</w:t>
      </w:r>
      <w:r>
        <w:rPr>
          <w:rFonts w:ascii="微软雅黑" w:eastAsia="楷体_GB2312" w:hAnsi="微软雅黑"/>
          <w:color w:val="434343"/>
          <w:sz w:val="32"/>
          <w:szCs w:val="32"/>
          <w:shd w:val="clear" w:color="auto" w:fill="FFFFFF"/>
        </w:rPr>
        <w:t> </w:t>
      </w:r>
    </w:p>
    <w:p w:rsidR="00E2101E" w:rsidRDefault="00E2101E">
      <w:pPr>
        <w:ind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（二）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贯彻国家的教育方针，全面实施素质教育，促进幼儿身心健康发展；</w:t>
      </w:r>
    </w:p>
    <w:p w:rsidR="00E2101E" w:rsidRDefault="00E2101E">
      <w:pPr>
        <w:ind w:firstLine="640"/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（三）</w:t>
      </w:r>
      <w:r>
        <w:rPr>
          <w:rFonts w:ascii="楷体_GB2312" w:eastAsia="楷体_GB2312" w:hAnsi="微软雅黑" w:hint="eastAsia"/>
          <w:color w:val="434343"/>
          <w:sz w:val="32"/>
          <w:szCs w:val="32"/>
          <w:shd w:val="clear" w:color="auto" w:fill="FFFFFF"/>
        </w:rPr>
        <w:t>遵照国家有关规定收取费用并公开收费项目。</w:t>
      </w:r>
    </w:p>
    <w:p w:rsidR="00E2101E" w:rsidRDefault="00E2101E" w:rsidP="009B68D6">
      <w:pPr>
        <w:ind w:firstLineChars="150" w:firstLine="31680"/>
        <w:rPr>
          <w:rFonts w:ascii="楷体_GB2312" w:eastAsia="楷体_GB2312" w:hAnsi="黑体" w:cs="黑体"/>
          <w:sz w:val="32"/>
          <w:szCs w:val="32"/>
        </w:rPr>
      </w:pPr>
      <w:r>
        <w:rPr>
          <w:rFonts w:ascii="楷体_GB2312" w:eastAsia="楷体_GB2312" w:hAnsi="黑体" w:cs="黑体" w:hint="eastAsia"/>
          <w:sz w:val="32"/>
          <w:szCs w:val="32"/>
        </w:rPr>
        <w:t>二、</w:t>
      </w:r>
      <w:r>
        <w:rPr>
          <w:rFonts w:ascii="楷体_GB2312" w:eastAsia="楷体_GB2312" w:hAnsi="黑体" w:cs="黑体" w:hint="eastAsia"/>
          <w:b/>
          <w:sz w:val="32"/>
          <w:szCs w:val="32"/>
        </w:rPr>
        <w:t>机构设置</w:t>
      </w:r>
    </w:p>
    <w:p w:rsidR="00E2101E" w:rsidRDefault="00E2101E">
      <w:pPr>
        <w:rPr>
          <w:rFonts w:ascii="楷体_GB2312" w:eastAsia="楷体_GB2312" w:hAnsi="仿宋_GB2312" w:cs="仿宋_GB2312"/>
          <w:sz w:val="32"/>
          <w:szCs w:val="32"/>
        </w:rPr>
      </w:pPr>
      <w:r>
        <w:rPr>
          <w:rFonts w:ascii="楷体_GB2312" w:eastAsia="楷体_GB2312" w:hAnsi="仿宋_GB2312" w:cs="仿宋_GB2312"/>
          <w:sz w:val="32"/>
          <w:szCs w:val="32"/>
        </w:rPr>
        <w:t xml:space="preserve">    </w:t>
      </w:r>
      <w:r>
        <w:rPr>
          <w:rFonts w:ascii="楷体_GB2312" w:eastAsia="楷体_GB2312" w:hAnsi="仿宋_GB2312" w:cs="仿宋_GB2312" w:hint="eastAsia"/>
          <w:sz w:val="32"/>
          <w:szCs w:val="32"/>
        </w:rPr>
        <w:t>本部门是独立核算单位，上级主管部门是罗定市教育局，无下属单位。本部门内设机构</w:t>
      </w:r>
      <w:r>
        <w:rPr>
          <w:rFonts w:ascii="楷体_GB2312" w:eastAsia="楷体_GB2312" w:hAnsi="仿宋_GB2312" w:cs="仿宋_GB2312"/>
          <w:sz w:val="32"/>
          <w:szCs w:val="32"/>
        </w:rPr>
        <w:t>3</w:t>
      </w:r>
      <w:r>
        <w:rPr>
          <w:rFonts w:ascii="楷体_GB2312" w:eastAsia="楷体_GB2312" w:hAnsi="仿宋_GB2312" w:cs="仿宋_GB2312" w:hint="eastAsia"/>
          <w:sz w:val="32"/>
          <w:szCs w:val="32"/>
        </w:rPr>
        <w:t>个：园务处、办公室、后勤室。</w:t>
      </w:r>
    </w:p>
    <w:p w:rsidR="00E2101E" w:rsidRDefault="00E2101E">
      <w:pPr>
        <w:spacing w:line="640" w:lineRule="exact"/>
        <w:ind w:left="48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（一）</w:t>
      </w:r>
      <w:r>
        <w:rPr>
          <w:rFonts w:ascii="楷体_GB2312" w:eastAsia="楷体_GB2312" w:hAnsi="仿宋_GB2312" w:cs="仿宋_GB2312" w:hint="eastAsia"/>
          <w:b/>
          <w:sz w:val="32"/>
          <w:szCs w:val="32"/>
        </w:rPr>
        <w:t>人员构成</w:t>
      </w:r>
    </w:p>
    <w:p w:rsidR="00E2101E" w:rsidRDefault="00E2101E">
      <w:pPr>
        <w:spacing w:line="640" w:lineRule="exact"/>
        <w:ind w:left="4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Ansi="仿宋_GB2312" w:cs="仿宋_GB2312" w:hint="eastAsia"/>
          <w:sz w:val="32"/>
          <w:szCs w:val="32"/>
        </w:rPr>
        <w:t>人员构成情况：</w:t>
      </w:r>
      <w:r>
        <w:rPr>
          <w:rFonts w:ascii="楷体_GB2312" w:eastAsia="楷体_GB2312" w:hint="eastAsia"/>
          <w:sz w:val="32"/>
          <w:szCs w:val="32"/>
        </w:rPr>
        <w:t>编制人数</w:t>
      </w:r>
      <w:r>
        <w:rPr>
          <w:rFonts w:ascii="楷体_GB2312" w:eastAsia="楷体_GB2312"/>
          <w:sz w:val="32"/>
          <w:szCs w:val="32"/>
        </w:rPr>
        <w:t xml:space="preserve"> 74</w:t>
      </w:r>
      <w:r>
        <w:rPr>
          <w:rFonts w:ascii="楷体_GB2312" w:eastAsia="楷体_GB2312" w:hint="eastAsia"/>
          <w:sz w:val="32"/>
          <w:szCs w:val="32"/>
        </w:rPr>
        <w:t xml:space="preserve">人，其中：行政编制　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 xml:space="preserve">　人，事业编制</w:t>
      </w:r>
      <w:r>
        <w:rPr>
          <w:rFonts w:ascii="楷体_GB2312" w:eastAsia="楷体_GB2312"/>
          <w:sz w:val="32"/>
          <w:szCs w:val="32"/>
        </w:rPr>
        <w:t>74</w:t>
      </w:r>
      <w:r>
        <w:rPr>
          <w:rFonts w:ascii="楷体_GB2312" w:eastAsia="楷体_GB2312" w:hint="eastAsia"/>
          <w:sz w:val="32"/>
          <w:szCs w:val="32"/>
        </w:rPr>
        <w:t>人，工勤人员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人。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实有人数</w:t>
      </w:r>
      <w:r>
        <w:rPr>
          <w:rFonts w:ascii="楷体_GB2312" w:eastAsia="楷体_GB2312"/>
          <w:sz w:val="32"/>
          <w:szCs w:val="32"/>
        </w:rPr>
        <w:t>99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52 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>22</w:t>
      </w:r>
      <w:r>
        <w:rPr>
          <w:rFonts w:ascii="楷体_GB2312" w:eastAsia="楷体_GB2312" w:hint="eastAsia"/>
          <w:sz w:val="32"/>
          <w:szCs w:val="32"/>
        </w:rPr>
        <w:t xml:space="preserve">人。　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纳入统发工资人数</w:t>
      </w:r>
      <w:r>
        <w:rPr>
          <w:rFonts w:ascii="楷体_GB2312" w:eastAsia="楷体_GB2312"/>
          <w:sz w:val="32"/>
          <w:szCs w:val="32"/>
        </w:rPr>
        <w:t xml:space="preserve"> 74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 52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 xml:space="preserve">  22</w:t>
      </w:r>
      <w:r>
        <w:rPr>
          <w:rFonts w:ascii="楷体_GB2312" w:eastAsia="楷体_GB2312" w:hint="eastAsia"/>
          <w:sz w:val="32"/>
          <w:szCs w:val="32"/>
        </w:rPr>
        <w:t>人。</w:t>
      </w:r>
      <w:r>
        <w:rPr>
          <w:rFonts w:ascii="楷体_GB2312" w:eastAsia="楷体_GB2312"/>
          <w:sz w:val="32"/>
          <w:szCs w:val="32"/>
        </w:rPr>
        <w:t xml:space="preserve"> </w:t>
      </w:r>
      <w:r>
        <w:rPr>
          <w:rFonts w:ascii="楷体_GB2312" w:eastAsia="楷体_GB2312" w:hint="eastAsia"/>
          <w:sz w:val="32"/>
          <w:szCs w:val="32"/>
        </w:rPr>
        <w:t xml:space="preserve">　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非统发工资人数</w:t>
      </w:r>
      <w:r>
        <w:rPr>
          <w:rFonts w:ascii="楷体_GB2312" w:eastAsia="楷体_GB2312"/>
          <w:sz w:val="32"/>
          <w:szCs w:val="32"/>
        </w:rPr>
        <w:t xml:space="preserve"> 25</w:t>
      </w:r>
      <w:r>
        <w:rPr>
          <w:rFonts w:ascii="楷体_GB2312" w:eastAsia="楷体_GB2312" w:hint="eastAsia"/>
          <w:sz w:val="32"/>
          <w:szCs w:val="32"/>
        </w:rPr>
        <w:t>人，其中：在职</w:t>
      </w:r>
      <w:r>
        <w:rPr>
          <w:rFonts w:ascii="楷体_GB2312" w:eastAsia="楷体_GB2312"/>
          <w:sz w:val="32"/>
          <w:szCs w:val="32"/>
        </w:rPr>
        <w:t xml:space="preserve"> 25 </w:t>
      </w:r>
      <w:r>
        <w:rPr>
          <w:rFonts w:ascii="楷体_GB2312" w:eastAsia="楷体_GB2312" w:hint="eastAsia"/>
          <w:sz w:val="32"/>
          <w:szCs w:val="32"/>
        </w:rPr>
        <w:t>人，离退休</w:t>
      </w:r>
      <w:r>
        <w:rPr>
          <w:rFonts w:ascii="楷体_GB2312" w:eastAsia="楷体_GB2312"/>
          <w:sz w:val="32"/>
          <w:szCs w:val="32"/>
        </w:rPr>
        <w:t xml:space="preserve">0  </w:t>
      </w:r>
      <w:r>
        <w:rPr>
          <w:rFonts w:ascii="楷体_GB2312" w:eastAsia="楷体_GB2312" w:hint="eastAsia"/>
          <w:sz w:val="32"/>
          <w:szCs w:val="32"/>
        </w:rPr>
        <w:t>人，其他人员</w:t>
      </w:r>
      <w:r>
        <w:rPr>
          <w:rFonts w:ascii="楷体_GB2312" w:eastAsia="楷体_GB2312"/>
          <w:sz w:val="32"/>
          <w:szCs w:val="32"/>
        </w:rPr>
        <w:t xml:space="preserve"> 0</w:t>
      </w:r>
      <w:r>
        <w:rPr>
          <w:rFonts w:ascii="楷体_GB2312" w:eastAsia="楷体_GB2312" w:hint="eastAsia"/>
          <w:sz w:val="32"/>
          <w:szCs w:val="32"/>
        </w:rPr>
        <w:t>人。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（二）车辆情况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车辆定编</w:t>
      </w:r>
      <w:r>
        <w:rPr>
          <w:rFonts w:ascii="楷体_GB2312" w:eastAsia="楷体_GB2312"/>
          <w:sz w:val="32"/>
          <w:szCs w:val="32"/>
        </w:rPr>
        <w:t xml:space="preserve"> 0 </w:t>
      </w:r>
      <w:r>
        <w:rPr>
          <w:rFonts w:ascii="楷体_GB2312" w:eastAsia="楷体_GB2312" w:hint="eastAsia"/>
          <w:sz w:val="32"/>
          <w:szCs w:val="32"/>
        </w:rPr>
        <w:t>台，实有车辆</w:t>
      </w:r>
      <w:r>
        <w:rPr>
          <w:rFonts w:ascii="楷体_GB2312" w:eastAsia="楷体_GB2312"/>
          <w:sz w:val="32"/>
          <w:szCs w:val="32"/>
        </w:rPr>
        <w:t xml:space="preserve"> 0 </w:t>
      </w:r>
      <w:r>
        <w:rPr>
          <w:rFonts w:ascii="楷体_GB2312" w:eastAsia="楷体_GB2312" w:hint="eastAsia"/>
          <w:sz w:val="32"/>
          <w:szCs w:val="32"/>
        </w:rPr>
        <w:t>台。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二、预算收支基本情况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本年度收入预算　</w:t>
      </w:r>
      <w:r>
        <w:rPr>
          <w:rFonts w:ascii="楷体_GB2312" w:eastAsia="楷体_GB2312"/>
          <w:sz w:val="32"/>
          <w:szCs w:val="32"/>
        </w:rPr>
        <w:t>379</w:t>
      </w:r>
      <w:r>
        <w:rPr>
          <w:rFonts w:ascii="楷体_GB2312" w:eastAsia="楷体_GB2312" w:hint="eastAsia"/>
          <w:sz w:val="32"/>
          <w:szCs w:val="32"/>
        </w:rPr>
        <w:t>万元，其中：</w:t>
      </w:r>
      <w:r>
        <w:rPr>
          <w:rFonts w:ascii="楷体_GB2312" w:eastAsia="楷体_GB2312"/>
          <w:sz w:val="32"/>
          <w:szCs w:val="32"/>
        </w:rPr>
        <w:t>1</w:t>
      </w:r>
      <w:r>
        <w:rPr>
          <w:rFonts w:ascii="楷体_GB2312" w:eastAsia="楷体_GB2312" w:hint="eastAsia"/>
          <w:sz w:val="32"/>
          <w:szCs w:val="32"/>
        </w:rPr>
        <w:t xml:space="preserve">．财政预算拨款　　</w:t>
      </w:r>
      <w:r>
        <w:rPr>
          <w:rFonts w:ascii="楷体_GB2312" w:eastAsia="楷体_GB2312"/>
          <w:sz w:val="32"/>
          <w:szCs w:val="32"/>
        </w:rPr>
        <w:t>379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>2</w:t>
      </w:r>
      <w:r>
        <w:rPr>
          <w:rFonts w:ascii="楷体_GB2312" w:eastAsia="楷体_GB2312" w:hint="eastAsia"/>
          <w:sz w:val="32"/>
          <w:szCs w:val="32"/>
        </w:rPr>
        <w:t>．财政专户拨款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 xml:space="preserve"> 3</w:t>
      </w:r>
      <w:r>
        <w:rPr>
          <w:rFonts w:ascii="楷体_GB2312" w:eastAsia="楷体_GB2312" w:hint="eastAsia"/>
          <w:sz w:val="32"/>
          <w:szCs w:val="32"/>
        </w:rPr>
        <w:t>．其他收入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万元；</w:t>
      </w:r>
      <w:r>
        <w:rPr>
          <w:rFonts w:ascii="楷体_GB2312" w:eastAsia="楷体_GB2312"/>
          <w:sz w:val="32"/>
          <w:szCs w:val="32"/>
        </w:rPr>
        <w:t>4</w:t>
      </w:r>
      <w:r>
        <w:rPr>
          <w:rFonts w:ascii="楷体_GB2312" w:eastAsia="楷体_GB2312" w:hint="eastAsia"/>
          <w:sz w:val="32"/>
          <w:szCs w:val="32"/>
        </w:rPr>
        <w:t>．上年结转、结余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万元。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本年度支出预算</w:t>
      </w:r>
      <w:r>
        <w:rPr>
          <w:rFonts w:ascii="楷体_GB2312" w:eastAsia="楷体_GB2312"/>
          <w:sz w:val="32"/>
          <w:szCs w:val="32"/>
        </w:rPr>
        <w:t>379</w:t>
      </w:r>
      <w:r>
        <w:rPr>
          <w:rFonts w:ascii="楷体_GB2312" w:eastAsia="楷体_GB2312" w:hint="eastAsia"/>
          <w:sz w:val="32"/>
          <w:szCs w:val="32"/>
        </w:rPr>
        <w:t>万元，其中：基本支出</w:t>
      </w:r>
      <w:r>
        <w:rPr>
          <w:rFonts w:ascii="楷体_GB2312" w:eastAsia="楷体_GB2312"/>
          <w:sz w:val="32"/>
          <w:szCs w:val="32"/>
        </w:rPr>
        <w:t>379</w:t>
      </w:r>
      <w:r>
        <w:rPr>
          <w:rFonts w:ascii="楷体_GB2312" w:eastAsia="楷体_GB2312" w:hint="eastAsia"/>
          <w:sz w:val="32"/>
          <w:szCs w:val="32"/>
        </w:rPr>
        <w:t>万元，（其中：工资福利支出</w:t>
      </w:r>
      <w:r>
        <w:rPr>
          <w:rFonts w:ascii="楷体_GB2312" w:eastAsia="楷体_GB2312"/>
          <w:sz w:val="32"/>
          <w:szCs w:val="32"/>
        </w:rPr>
        <w:t>289</w:t>
      </w:r>
      <w:r>
        <w:rPr>
          <w:rFonts w:ascii="楷体_GB2312" w:eastAsia="楷体_GB2312" w:hint="eastAsia"/>
          <w:sz w:val="32"/>
          <w:szCs w:val="32"/>
        </w:rPr>
        <w:t>万元，商品和服务支出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万元，对个人和家庭的补助</w:t>
      </w:r>
      <w:r>
        <w:rPr>
          <w:rFonts w:ascii="楷体_GB2312" w:eastAsia="楷体_GB2312"/>
          <w:sz w:val="32"/>
          <w:szCs w:val="32"/>
        </w:rPr>
        <w:t>90</w:t>
      </w:r>
      <w:r>
        <w:rPr>
          <w:rFonts w:ascii="楷体_GB2312" w:eastAsia="楷体_GB2312" w:hint="eastAsia"/>
          <w:sz w:val="32"/>
          <w:szCs w:val="32"/>
        </w:rPr>
        <w:t>万元）；</w:t>
      </w:r>
      <w:r>
        <w:rPr>
          <w:rFonts w:ascii="楷体_GB2312" w:eastAsia="楷体_GB2312"/>
          <w:sz w:val="32"/>
          <w:szCs w:val="32"/>
        </w:rPr>
        <w:t xml:space="preserve"> 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三、项目支出基本情况</w:t>
      </w:r>
      <w:r>
        <w:rPr>
          <w:rFonts w:ascii="楷体_GB2312" w:eastAsia="楷体_GB2312" w:hint="eastAsia"/>
          <w:sz w:val="32"/>
          <w:szCs w:val="32"/>
        </w:rPr>
        <w:t>（主要是填列专项业务等行政事业类项目）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 xml:space="preserve">（一）经常性专项支出　</w:t>
      </w:r>
      <w:r>
        <w:rPr>
          <w:rFonts w:ascii="楷体_GB2312" w:eastAsia="楷体_GB2312"/>
          <w:sz w:val="32"/>
          <w:szCs w:val="32"/>
        </w:rPr>
        <w:t>0</w:t>
      </w:r>
      <w:r>
        <w:rPr>
          <w:rFonts w:ascii="楷体_GB2312" w:eastAsia="楷体_GB2312" w:hint="eastAsia"/>
          <w:sz w:val="32"/>
          <w:szCs w:val="32"/>
        </w:rPr>
        <w:t>万元，主要项目如下：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四、非税收入征收情况</w:t>
      </w:r>
    </w:p>
    <w:p w:rsidR="00E2101E" w:rsidRDefault="00E2101E" w:rsidP="009B68D6">
      <w:pPr>
        <w:spacing w:line="640" w:lineRule="exact"/>
        <w:ind w:firstLineChars="200" w:firstLine="31680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/>
          <w:sz w:val="32"/>
          <w:szCs w:val="32"/>
        </w:rPr>
        <w:t>2016</w:t>
      </w:r>
      <w:r>
        <w:rPr>
          <w:rFonts w:ascii="楷体_GB2312" w:eastAsia="楷体_GB2312" w:hint="eastAsia"/>
          <w:sz w:val="32"/>
          <w:szCs w:val="32"/>
        </w:rPr>
        <w:t>年非税收入征收计划</w:t>
      </w:r>
      <w:r>
        <w:rPr>
          <w:rFonts w:ascii="楷体_GB2312" w:eastAsia="楷体_GB2312"/>
          <w:sz w:val="32"/>
          <w:szCs w:val="32"/>
        </w:rPr>
        <w:t xml:space="preserve"> 192</w:t>
      </w:r>
      <w:r>
        <w:rPr>
          <w:rFonts w:ascii="楷体_GB2312" w:eastAsia="楷体_GB2312" w:hint="eastAsia"/>
          <w:sz w:val="32"/>
          <w:szCs w:val="32"/>
        </w:rPr>
        <w:t>万元，其中：行事收费</w:t>
      </w:r>
      <w:r>
        <w:rPr>
          <w:rFonts w:ascii="楷体_GB2312" w:eastAsia="楷体_GB2312"/>
          <w:sz w:val="32"/>
          <w:szCs w:val="32"/>
        </w:rPr>
        <w:t xml:space="preserve">  192</w:t>
      </w:r>
      <w:r>
        <w:rPr>
          <w:rFonts w:ascii="楷体_GB2312" w:eastAsia="楷体_GB2312" w:hint="eastAsia"/>
          <w:sz w:val="32"/>
          <w:szCs w:val="32"/>
        </w:rPr>
        <w:t>万元；罚没收入</w:t>
      </w:r>
      <w:r>
        <w:rPr>
          <w:rFonts w:ascii="楷体_GB2312" w:eastAsia="楷体_GB2312"/>
          <w:sz w:val="32"/>
          <w:szCs w:val="32"/>
        </w:rPr>
        <w:t xml:space="preserve"> 0  </w:t>
      </w:r>
      <w:r>
        <w:rPr>
          <w:rFonts w:ascii="楷体_GB2312" w:eastAsia="楷体_GB2312" w:hint="eastAsia"/>
          <w:sz w:val="32"/>
          <w:szCs w:val="32"/>
        </w:rPr>
        <w:t>万元；政府性基金</w:t>
      </w:r>
      <w:r>
        <w:rPr>
          <w:rFonts w:ascii="楷体_GB2312" w:eastAsia="楷体_GB2312"/>
          <w:sz w:val="32"/>
          <w:szCs w:val="32"/>
        </w:rPr>
        <w:t xml:space="preserve">  0</w:t>
      </w:r>
      <w:r>
        <w:rPr>
          <w:rFonts w:ascii="楷体_GB2312" w:eastAsia="楷体_GB2312" w:hint="eastAsia"/>
          <w:sz w:val="32"/>
          <w:szCs w:val="32"/>
        </w:rPr>
        <w:t>万元；其他收入</w:t>
      </w:r>
      <w:r>
        <w:rPr>
          <w:rFonts w:ascii="楷体_GB2312" w:eastAsia="楷体_GB2312"/>
          <w:sz w:val="32"/>
          <w:szCs w:val="32"/>
        </w:rPr>
        <w:t xml:space="preserve">  0</w:t>
      </w:r>
      <w:r>
        <w:rPr>
          <w:rFonts w:ascii="楷体_GB2312" w:eastAsia="楷体_GB2312" w:hint="eastAsia"/>
          <w:sz w:val="32"/>
          <w:szCs w:val="32"/>
        </w:rPr>
        <w:t>万元。</w:t>
      </w:r>
    </w:p>
    <w:p w:rsidR="00E2101E" w:rsidRDefault="00E2101E">
      <w:pPr>
        <w:jc w:val="center"/>
        <w:rPr>
          <w:rFonts w:ascii="黑体" w:eastAsia="黑体" w:hAnsi="黑体" w:cs="黑体"/>
          <w:sz w:val="44"/>
          <w:szCs w:val="44"/>
        </w:rPr>
        <w:sectPr w:rsidR="00E210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第二部分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部门预算表</w:t>
      </w:r>
    </w:p>
    <w:p w:rsidR="00E2101E" w:rsidRDefault="00E2101E"/>
    <w:p w:rsidR="00E2101E" w:rsidRDefault="00E2101E">
      <w:pPr>
        <w:rPr>
          <w:rFonts w:ascii="楷体_GB2312" w:eastAsia="楷体_GB2312" w:hAnsi="楷体_GB2312" w:cs="楷体_GB231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2.75pt;height:236.25pt">
            <v:imagedata r:id="rId5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pPr>
        <w:sectPr w:rsidR="00E210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pict>
          <v:shape id="_x0000_i1026" type="#_x0000_t75" style="width:405pt;height:445.5pt">
            <v:imagedata r:id="rId6" o:title=""/>
          </v:shape>
        </w:pict>
      </w:r>
    </w:p>
    <w:p w:rsidR="00E2101E" w:rsidRDefault="00E2101E">
      <w:r>
        <w:pict>
          <v:shape id="_x0000_i1027" type="#_x0000_t75" style="width:396pt;height:624.75pt">
            <v:imagedata r:id="rId7" o:title=""/>
          </v:shape>
        </w:pict>
      </w:r>
    </w:p>
    <w:p w:rsidR="00E2101E" w:rsidRDefault="00E2101E">
      <w:pPr>
        <w:sectPr w:rsidR="00E2101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2101E" w:rsidRDefault="00E2101E">
      <w:r>
        <w:pict>
          <v:shape id="_x0000_i1028" type="#_x0000_t75" style="width:410.25pt;height:141pt">
            <v:imagedata r:id="rId8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r>
        <w:pict>
          <v:shape id="_x0000_i1029" type="#_x0000_t75" style="width:413.25pt;height:211.5pt">
            <v:imagedata r:id="rId9" o:title=""/>
          </v:shape>
        </w:pict>
      </w:r>
    </w:p>
    <w:p w:rsidR="00E2101E" w:rsidRDefault="00E2101E">
      <w:r>
        <w:pict>
          <v:shape id="_x0000_i1030" type="#_x0000_t75" style="width:357pt;height:687.75pt">
            <v:imagedata r:id="rId10" o:title=""/>
          </v:shape>
        </w:pict>
      </w:r>
    </w:p>
    <w:p w:rsidR="00E2101E" w:rsidRDefault="00E2101E">
      <w:r>
        <w:pict>
          <v:shape id="_x0000_i1031" type="#_x0000_t75" style="width:410.25pt;height:535.5pt">
            <v:imagedata r:id="rId11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r>
        <w:pict>
          <v:shape id="_x0000_i1032" type="#_x0000_t75" style="width:405pt;height:398.25pt">
            <v:imagedata r:id="rId12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r>
        <w:pict>
          <v:shape id="_x0000_i1033" type="#_x0000_t75" style="width:403.5pt;height:243.75pt">
            <v:imagedata r:id="rId13" o:title=""/>
          </v:shape>
        </w:pict>
      </w:r>
      <w:bookmarkStart w:id="0" w:name="_GoBack"/>
      <w:bookmarkEnd w:id="0"/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r>
        <w:pict>
          <v:shape id="_x0000_i1034" type="#_x0000_t75" style="width:411pt;height:331.5pt">
            <v:imagedata r:id="rId14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r>
        <w:pict>
          <v:shape id="_x0000_i1035" type="#_x0000_t75" style="width:410.25pt;height:363pt">
            <v:imagedata r:id="rId15" o:title=""/>
          </v:shape>
        </w:pict>
      </w:r>
    </w:p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/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第三部分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2016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年部门预算情况说明</w:t>
      </w:r>
    </w:p>
    <w:p w:rsidR="00E2101E" w:rsidRDefault="00E2101E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2101E" w:rsidRDefault="00E2101E" w:rsidP="009B68D6">
      <w:pPr>
        <w:numPr>
          <w:ilvl w:val="0"/>
          <w:numId w:val="4"/>
        </w:num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部门预算收支增减变化情况</w:t>
      </w:r>
    </w:p>
    <w:p w:rsidR="00E2101E" w:rsidRDefault="00E2101E">
      <w:pPr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年本部门收入预算</w:t>
      </w:r>
      <w:r>
        <w:rPr>
          <w:rFonts w:ascii="仿宋_GB2312" w:eastAsia="仿宋_GB2312" w:hAnsi="仿宋_GB2312" w:cs="仿宋_GB2312"/>
          <w:sz w:val="32"/>
          <w:szCs w:val="32"/>
        </w:rPr>
        <w:t>379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3.26%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，主要原因是人员工资、退休费拨款增加；支出预算</w:t>
      </w:r>
      <w:r>
        <w:rPr>
          <w:rFonts w:ascii="仿宋_GB2312" w:eastAsia="仿宋_GB2312" w:hAnsi="仿宋_GB2312" w:cs="仿宋_GB2312"/>
          <w:sz w:val="32"/>
          <w:szCs w:val="32"/>
        </w:rPr>
        <w:t>379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万元，比上年增加</w:t>
      </w:r>
      <w:r>
        <w:rPr>
          <w:rFonts w:ascii="仿宋_GB2312" w:eastAsia="仿宋_GB2312" w:hAnsi="仿宋_GB2312" w:cs="仿宋_GB2312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万元，增长</w:t>
      </w:r>
      <w:r>
        <w:rPr>
          <w:rFonts w:ascii="仿宋_GB2312" w:eastAsia="仿宋_GB2312" w:hAnsi="仿宋_GB2312" w:cs="仿宋_GB2312"/>
          <w:sz w:val="32"/>
          <w:szCs w:val="32"/>
        </w:rPr>
        <w:t>3.26%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，主要原因是人员工资、退休费支出增加。</w:t>
      </w:r>
    </w:p>
    <w:p w:rsidR="00E2101E" w:rsidRDefault="00E2101E" w:rsidP="009B68D6">
      <w:pPr>
        <w:ind w:firstLineChars="1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二、“三公”经费安排情况说明</w:t>
      </w:r>
    </w:p>
    <w:p w:rsidR="00E2101E" w:rsidRDefault="00E2101E">
      <w:pPr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年本部门“三公”经费预算安排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万元；公务用车购置及运行费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万元；公务接待费</w:t>
      </w:r>
      <w:r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万元，与上年保持不变，计划用行政事业性收费列支，不纳财政收支预算总额。</w:t>
      </w:r>
    </w:p>
    <w:p w:rsidR="00E2101E" w:rsidRDefault="00E2101E" w:rsidP="006127A9">
      <w:pPr>
        <w:numPr>
          <w:ilvl w:val="0"/>
          <w:numId w:val="8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机关运行经费安排情况</w:t>
      </w:r>
    </w:p>
    <w:p w:rsidR="00E2101E" w:rsidRDefault="00E2101E" w:rsidP="009B68D6">
      <w:pPr>
        <w:ind w:firstLineChars="200" w:firstLine="31680"/>
        <w:rPr>
          <w:rFonts w:ascii="黑体" w:eastAsia="黑体" w:hAnsi="黑体" w:cs="黑体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年，本部门机关运行经费安排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万元，对比去年无增减变动情况。原因是：我园属事业单位，经费支出不纳入机关运行经费支出项目。</w:t>
      </w:r>
    </w:p>
    <w:p w:rsidR="00E2101E" w:rsidRDefault="00E2101E" w:rsidP="006127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四、事业单位经费安排情况</w:t>
      </w:r>
    </w:p>
    <w:p w:rsidR="00E2101E" w:rsidRDefault="00E2101E">
      <w:pPr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年，本部门一般公共预算拨款为</w:t>
      </w:r>
      <w:r>
        <w:rPr>
          <w:rFonts w:ascii="仿宋_GB2312" w:eastAsia="仿宋_GB2312" w:hAnsi="仿宋_GB2312" w:cs="仿宋_GB2312"/>
          <w:sz w:val="32"/>
          <w:szCs w:val="32"/>
        </w:rPr>
        <w:t>379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万元，只安排工资福利支出</w:t>
      </w:r>
      <w:r>
        <w:rPr>
          <w:rFonts w:ascii="仿宋_GB2312" w:eastAsia="仿宋_GB2312" w:hAnsi="仿宋_GB2312" w:cs="仿宋_GB2312"/>
          <w:sz w:val="32"/>
          <w:szCs w:val="32"/>
        </w:rPr>
        <w:t>289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万元，对个人和家庭的补助</w:t>
      </w:r>
      <w:r>
        <w:rPr>
          <w:rFonts w:ascii="仿宋_GB2312" w:eastAsia="仿宋_GB2312" w:hAnsi="仿宋_GB2312" w:cs="仿宋_GB2312"/>
          <w:sz w:val="32"/>
          <w:szCs w:val="32"/>
        </w:rPr>
        <w:t>90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万元，一般商品和服务支出没有财政预算拨款。</w:t>
      </w:r>
    </w:p>
    <w:p w:rsidR="00E2101E" w:rsidRDefault="00E2101E" w:rsidP="006127A9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五、政府采购情况</w:t>
      </w:r>
    </w:p>
    <w:p w:rsidR="00E2101E" w:rsidRDefault="00E2101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年本部门政府采购安排</w:t>
      </w:r>
      <w:r>
        <w:rPr>
          <w:rFonts w:ascii="仿宋_GB2312" w:eastAsia="仿宋_GB2312" w:hAnsi="仿宋_GB2312" w:cs="仿宋_GB2312"/>
          <w:sz w:val="32"/>
          <w:szCs w:val="32"/>
        </w:rPr>
        <w:t>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2101E" w:rsidRDefault="00E2101E" w:rsidP="000C2079">
      <w:pPr>
        <w:numPr>
          <w:ilvl w:val="0"/>
          <w:numId w:val="5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国有资产占有使用情况</w:t>
      </w:r>
    </w:p>
    <w:p w:rsidR="00E2101E" w:rsidRDefault="00E2101E">
      <w:pPr>
        <w:ind w:firstLine="480"/>
        <w:rPr>
          <w:rFonts w:ascii="楷体_GB2312" w:eastAsia="楷体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截至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5"/>
        </w:smartTagPr>
        <w:r>
          <w:rPr>
            <w:rFonts w:ascii="仿宋_GB2312" w:eastAsia="仿宋_GB2312" w:hAnsi="仿宋_GB2312" w:cs="仿宋_GB2312"/>
            <w:sz w:val="32"/>
            <w:szCs w:val="32"/>
          </w:rPr>
          <w:t>2015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年</w:t>
        </w:r>
        <w:r>
          <w:rPr>
            <w:rFonts w:ascii="仿宋_GB2312" w:eastAsia="仿宋_GB2312" w:hAnsi="仿宋_GB2312" w:cs="仿宋_GB2312"/>
            <w:sz w:val="32"/>
            <w:szCs w:val="32"/>
          </w:rPr>
          <w:t>12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月</w:t>
        </w:r>
        <w:r>
          <w:rPr>
            <w:rFonts w:ascii="仿宋_GB2312" w:eastAsia="仿宋_GB2312" w:hAnsi="仿宋_GB2312" w:cs="仿宋_GB2312"/>
            <w:sz w:val="32"/>
            <w:szCs w:val="32"/>
          </w:rPr>
          <w:t>31</w:t>
        </w:r>
        <w:r>
          <w:rPr>
            <w:rFonts w:ascii="仿宋_GB2312" w:eastAsia="仿宋_GB2312" w:hAnsi="仿宋_GB2312" w:cs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Ansi="仿宋_GB2312" w:cs="仿宋_GB2312" w:hint="eastAsia"/>
          <w:sz w:val="32"/>
          <w:szCs w:val="32"/>
        </w:rPr>
        <w:t>，本部门占有使用国有资产总体情况为：</w:t>
      </w:r>
      <w:r>
        <w:rPr>
          <w:rFonts w:ascii="仿宋_GB2312" w:eastAsia="仿宋_GB2312" w:hAnsi="仿宋_GB2312" w:cs="仿宋_GB2312"/>
          <w:sz w:val="32"/>
          <w:szCs w:val="32"/>
        </w:rPr>
        <w:t>479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万元，分布构成情况为：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流动资产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28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，主要实物资产数据情况为：</w:t>
      </w:r>
      <w:r>
        <w:rPr>
          <w:rFonts w:ascii="仿宋_GB2312" w:eastAsia="仿宋_GB2312" w:hAnsi="仿宋_GB2312" w:cs="仿宋_GB2312"/>
          <w:sz w:val="32"/>
          <w:szCs w:val="32"/>
        </w:rPr>
        <w:t>451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万元，资产变动情况为增加：</w:t>
      </w:r>
      <w:r>
        <w:rPr>
          <w:rFonts w:ascii="仿宋_GB2312" w:eastAsia="仿宋_GB2312" w:hAnsi="仿宋_GB2312" w:cs="仿宋_GB2312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E2101E" w:rsidRDefault="00E2101E" w:rsidP="006127A9">
      <w:pPr>
        <w:numPr>
          <w:ilvl w:val="0"/>
          <w:numId w:val="5"/>
        </w:num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预算绩效信息公开情况</w:t>
      </w:r>
    </w:p>
    <w:p w:rsidR="00E2101E" w:rsidRDefault="00E2101E">
      <w:pPr>
        <w:ind w:firstLine="640"/>
        <w:rPr>
          <w:rFonts w:ascii="仿宋_GB2312" w:eastAsia="仿宋_GB2312"/>
        </w:rPr>
      </w:pPr>
      <w:r>
        <w:rPr>
          <w:rFonts w:ascii="仿宋_GB2312" w:eastAsia="仿宋_GB2312" w:hAnsi="仿宋_GB2312" w:cs="仿宋_GB2312"/>
          <w:sz w:val="32"/>
          <w:szCs w:val="32"/>
        </w:rPr>
        <w:t>2016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年，本部门推进预算绩效信息公开的有关工作情况。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本级部门预算本着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“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统筹兼顾、突出重点，有保有压，确保平衡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”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的基本原则，致力于保障运转、保障民生、保障法定支出，强化预算绩效管理，推进预算信息公开，构建全面规范、公开透明的预算管理制度。我园按相关规定和上级财政部门要求，结合我园的实际情况对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2016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年度本级预算绩效管理情况说明如下：</w:t>
      </w:r>
    </w:p>
    <w:p w:rsidR="00E2101E" w:rsidRDefault="00E2101E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仿宋_GB2312" w:eastAsia="仿宋_GB2312"/>
        </w:rPr>
      </w:pP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2016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年预算安排的项目金额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 xml:space="preserve"> 379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万元，共批复预算绩效项目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1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个，预算金额</w:t>
      </w:r>
      <w:r>
        <w:rPr>
          <w:rFonts w:ascii="仿宋_GB2312" w:eastAsia="仿宋_GB2312" w:hAnsi="仿宋_GB2312"/>
          <w:color w:val="000000"/>
          <w:kern w:val="0"/>
          <w:sz w:val="32"/>
          <w:szCs w:val="32"/>
          <w:shd w:val="clear" w:color="auto" w:fill="FFFFFF"/>
        </w:rPr>
        <w:t>379</w:t>
      </w:r>
      <w:r>
        <w:rPr>
          <w:rFonts w:ascii="仿宋_GB2312" w:eastAsia="仿宋_GB2312" w:hAnsi="仿宋_GB2312" w:hint="eastAsia"/>
          <w:color w:val="000000"/>
          <w:kern w:val="0"/>
          <w:sz w:val="32"/>
          <w:szCs w:val="32"/>
          <w:shd w:val="clear" w:color="auto" w:fill="FFFFFF"/>
        </w:rPr>
        <w:t>万元。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2015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年绩效目标覆盖率为</w:t>
      </w:r>
      <w:r>
        <w:rPr>
          <w:rFonts w:ascii="仿宋_GB2312" w:eastAsia="仿宋_GB2312" w:hAnsi="微软雅黑"/>
          <w:color w:val="000000"/>
          <w:kern w:val="0"/>
          <w:sz w:val="32"/>
          <w:szCs w:val="32"/>
          <w:shd w:val="clear" w:color="auto" w:fill="FFFFFF"/>
        </w:rPr>
        <w:t>100%</w:t>
      </w:r>
      <w:r>
        <w:rPr>
          <w:rFonts w:ascii="仿宋_GB2312" w:eastAsia="仿宋_GB2312" w:hAnsi="微软雅黑" w:hint="eastAsia"/>
          <w:color w:val="000000"/>
          <w:kern w:val="0"/>
          <w:sz w:val="32"/>
          <w:szCs w:val="32"/>
          <w:shd w:val="clear" w:color="auto" w:fill="FFFFFF"/>
        </w:rPr>
        <w:t>。</w:t>
      </w:r>
    </w:p>
    <w:p w:rsidR="00E2101E" w:rsidRDefault="00E2101E">
      <w:pPr>
        <w:ind w:firstLine="640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2101E" w:rsidRDefault="00E2101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第四部分</w:t>
      </w:r>
      <w:r>
        <w:rPr>
          <w:rFonts w:ascii="方正小标宋简体" w:eastAsia="方正小标宋简体" w:hAnsi="方正小标宋简体" w:cs="方正小标宋简体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名词解释</w:t>
      </w:r>
    </w:p>
    <w:p w:rsidR="00E2101E" w:rsidRDefault="00E2101E">
      <w:pPr>
        <w:spacing w:before="100" w:beforeAutospacing="1" w:after="100" w:afterAutospacing="1"/>
        <w:ind w:firstLine="720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本部门根据自身实际情况对专业性名称做如下解释：</w:t>
      </w:r>
    </w:p>
    <w:p w:rsidR="00E2101E" w:rsidRDefault="00E2101E">
      <w:pPr>
        <w:widowControl/>
        <w:spacing w:before="100" w:beforeAutospacing="1" w:after="100" w:afterAutospacing="1" w:line="408" w:lineRule="atLeast"/>
        <w:ind w:firstLine="640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一）部门预算：指与财政部门直接发生预算缴款、拨款关系的政府机关、社会团体和其他单位，依据国家有关法律、法规规定及其履行职能的需要编制的本部门年度收支计划，涵盖部门各项收支，实行一个部门一本预算。</w:t>
      </w:r>
    </w:p>
    <w:p w:rsidR="00E2101E" w:rsidRDefault="00E2101E">
      <w:pPr>
        <w:widowControl/>
        <w:spacing w:before="100" w:beforeAutospacing="1" w:after="100" w:afterAutospacing="1" w:line="408" w:lineRule="atLeast"/>
        <w:ind w:firstLine="640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（二）财政拨款：指市级财政当年拨付的资金。</w:t>
      </w:r>
    </w:p>
    <w:p w:rsidR="00E2101E" w:rsidRDefault="00E2101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（三）基本支出：指为保障机构正常运转、完成日常工作任务发生的人员支出和公用支出。</w:t>
      </w:r>
    </w:p>
    <w:p w:rsidR="00E2101E" w:rsidRDefault="00E2101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四）工资福利支出：反映单位开支的在职职工和编制外长期聘用人员的各类劳动报酬，以及为上述人员缴纳的各项社会保险费等。包括基本工资、津贴补贴、奖金、社会保障缴费、伙食费、伙食补助费、绩效工资、其他工资福利支出。</w:t>
      </w:r>
    </w:p>
    <w:p w:rsidR="00E2101E" w:rsidRDefault="00E2101E">
      <w:pPr>
        <w:widowControl/>
        <w:spacing w:before="100" w:beforeAutospacing="1" w:after="100" w:afterAutospacing="1" w:line="408" w:lineRule="atLeast"/>
        <w:ind w:firstLine="645"/>
        <w:jc w:val="left"/>
        <w:rPr>
          <w:rFonts w:ascii="宋体" w:cs="宋体"/>
          <w:color w:val="232323"/>
          <w:kern w:val="0"/>
          <w:sz w:val="24"/>
        </w:rPr>
      </w:pPr>
      <w:r>
        <w:rPr>
          <w:rFonts w:ascii="仿宋_GB2312" w:eastAsia="仿宋_GB2312" w:hAnsi="仿宋_GB2312" w:cs="仿宋_GB2312" w:hint="eastAsia"/>
          <w:color w:val="232323"/>
          <w:kern w:val="0"/>
          <w:sz w:val="32"/>
          <w:szCs w:val="32"/>
        </w:rPr>
        <w:t>（五）对个人和家庭的补助：反映政府用于对个人和家庭的补助支出。包括离休费、退休费、生活补助、医疗费、住房公积金、购房补贴等。</w:t>
      </w:r>
    </w:p>
    <w:sectPr w:rsidR="00E2101E" w:rsidSect="005066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altName w:val="方正兰亭超细黑简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3014E8"/>
    <w:multiLevelType w:val="hybridMultilevel"/>
    <w:tmpl w:val="666A7862"/>
    <w:lvl w:ilvl="0" w:tplc="81EA85B2">
      <w:start w:val="3"/>
      <w:numFmt w:val="japaneseCounting"/>
      <w:lvlText w:val="%1、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">
    <w:nsid w:val="34D74FC5"/>
    <w:multiLevelType w:val="hybridMultilevel"/>
    <w:tmpl w:val="1B0E2EA8"/>
    <w:lvl w:ilvl="0" w:tplc="487AD934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5A5F2250"/>
    <w:multiLevelType w:val="singleLevel"/>
    <w:tmpl w:val="5A5F2250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3">
    <w:nsid w:val="5A5F2384"/>
    <w:multiLevelType w:val="singleLevel"/>
    <w:tmpl w:val="5A5F2384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4">
    <w:nsid w:val="5A5F2A51"/>
    <w:multiLevelType w:val="singleLevel"/>
    <w:tmpl w:val="5A5F2A51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5">
    <w:nsid w:val="5A600927"/>
    <w:multiLevelType w:val="singleLevel"/>
    <w:tmpl w:val="5A600927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6">
    <w:nsid w:val="5C696B15"/>
    <w:multiLevelType w:val="hybridMultilevel"/>
    <w:tmpl w:val="72165996"/>
    <w:lvl w:ilvl="0" w:tplc="1A021EC2">
      <w:start w:val="3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710E685F"/>
    <w:multiLevelType w:val="hybridMultilevel"/>
    <w:tmpl w:val="A50C47DC"/>
    <w:lvl w:ilvl="0" w:tplc="B5B455CA">
      <w:start w:val="6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forms" w:enforcement="0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45AB"/>
    <w:rsid w:val="00006EF8"/>
    <w:rsid w:val="00022625"/>
    <w:rsid w:val="000333B1"/>
    <w:rsid w:val="00037884"/>
    <w:rsid w:val="00040B1F"/>
    <w:rsid w:val="00063C80"/>
    <w:rsid w:val="00071C6B"/>
    <w:rsid w:val="000A4E8F"/>
    <w:rsid w:val="000C2079"/>
    <w:rsid w:val="00102BF1"/>
    <w:rsid w:val="00135F93"/>
    <w:rsid w:val="00136F66"/>
    <w:rsid w:val="00160DEE"/>
    <w:rsid w:val="0017056E"/>
    <w:rsid w:val="00174925"/>
    <w:rsid w:val="001B2899"/>
    <w:rsid w:val="001E729B"/>
    <w:rsid w:val="002057B4"/>
    <w:rsid w:val="00260F2F"/>
    <w:rsid w:val="00275D8D"/>
    <w:rsid w:val="00276661"/>
    <w:rsid w:val="00296C2E"/>
    <w:rsid w:val="00307FA7"/>
    <w:rsid w:val="00313FD3"/>
    <w:rsid w:val="003A2E28"/>
    <w:rsid w:val="003B08FF"/>
    <w:rsid w:val="003E0880"/>
    <w:rsid w:val="004157B8"/>
    <w:rsid w:val="004307F7"/>
    <w:rsid w:val="00432B87"/>
    <w:rsid w:val="0046437F"/>
    <w:rsid w:val="00480345"/>
    <w:rsid w:val="0048487A"/>
    <w:rsid w:val="00484D2F"/>
    <w:rsid w:val="00506667"/>
    <w:rsid w:val="00551586"/>
    <w:rsid w:val="0056286D"/>
    <w:rsid w:val="00582D52"/>
    <w:rsid w:val="005E0721"/>
    <w:rsid w:val="006127A9"/>
    <w:rsid w:val="00624491"/>
    <w:rsid w:val="0063226E"/>
    <w:rsid w:val="0063313E"/>
    <w:rsid w:val="00636CB2"/>
    <w:rsid w:val="0064369F"/>
    <w:rsid w:val="006710C8"/>
    <w:rsid w:val="006A5E86"/>
    <w:rsid w:val="00763C4F"/>
    <w:rsid w:val="007740A8"/>
    <w:rsid w:val="007C3412"/>
    <w:rsid w:val="007F0734"/>
    <w:rsid w:val="0083501C"/>
    <w:rsid w:val="008A675D"/>
    <w:rsid w:val="008C670F"/>
    <w:rsid w:val="009162FA"/>
    <w:rsid w:val="00944D56"/>
    <w:rsid w:val="009517C9"/>
    <w:rsid w:val="009B68D6"/>
    <w:rsid w:val="00A261E8"/>
    <w:rsid w:val="00AB44A7"/>
    <w:rsid w:val="00B10ADE"/>
    <w:rsid w:val="00B131FD"/>
    <w:rsid w:val="00B13D39"/>
    <w:rsid w:val="00B36689"/>
    <w:rsid w:val="00B5007E"/>
    <w:rsid w:val="00B52134"/>
    <w:rsid w:val="00B6099A"/>
    <w:rsid w:val="00B62823"/>
    <w:rsid w:val="00B80EA7"/>
    <w:rsid w:val="00B83221"/>
    <w:rsid w:val="00B97142"/>
    <w:rsid w:val="00B975FD"/>
    <w:rsid w:val="00BC3CEB"/>
    <w:rsid w:val="00C25710"/>
    <w:rsid w:val="00C2666D"/>
    <w:rsid w:val="00C56B47"/>
    <w:rsid w:val="00C60B73"/>
    <w:rsid w:val="00C908FD"/>
    <w:rsid w:val="00C91418"/>
    <w:rsid w:val="00CB258E"/>
    <w:rsid w:val="00CB4D54"/>
    <w:rsid w:val="00CC2573"/>
    <w:rsid w:val="00CF33C4"/>
    <w:rsid w:val="00CF4D72"/>
    <w:rsid w:val="00D2746F"/>
    <w:rsid w:val="00D514F5"/>
    <w:rsid w:val="00D72D3F"/>
    <w:rsid w:val="00D8419F"/>
    <w:rsid w:val="00D86B51"/>
    <w:rsid w:val="00D87ACF"/>
    <w:rsid w:val="00D953CE"/>
    <w:rsid w:val="00DA5435"/>
    <w:rsid w:val="00E2101E"/>
    <w:rsid w:val="00E37268"/>
    <w:rsid w:val="00E43443"/>
    <w:rsid w:val="00E47446"/>
    <w:rsid w:val="00E854B3"/>
    <w:rsid w:val="00EA1C3D"/>
    <w:rsid w:val="00EA1D8C"/>
    <w:rsid w:val="00EF78A3"/>
    <w:rsid w:val="00F212A7"/>
    <w:rsid w:val="00F64057"/>
    <w:rsid w:val="00F75C80"/>
    <w:rsid w:val="00FA7344"/>
    <w:rsid w:val="00FC55F3"/>
    <w:rsid w:val="00FF1E1F"/>
    <w:rsid w:val="00FF45AB"/>
    <w:rsid w:val="13016A31"/>
    <w:rsid w:val="16BB73DB"/>
    <w:rsid w:val="20EE6A13"/>
    <w:rsid w:val="36E602DD"/>
    <w:rsid w:val="50CB6A87"/>
    <w:rsid w:val="60E37A9B"/>
    <w:rsid w:val="66D06120"/>
    <w:rsid w:val="67A76486"/>
    <w:rsid w:val="6D9B07DA"/>
    <w:rsid w:val="74355240"/>
    <w:rsid w:val="7A3D1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667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17</Pages>
  <Words>322</Words>
  <Characters>1838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*</cp:lastModifiedBy>
  <cp:revision>44</cp:revision>
  <cp:lastPrinted>2018-03-29T01:33:00Z</cp:lastPrinted>
  <dcterms:created xsi:type="dcterms:W3CDTF">2014-10-29T12:08:00Z</dcterms:created>
  <dcterms:modified xsi:type="dcterms:W3CDTF">2018-05-10T00:51:00Z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